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278D" w14:textId="77777777" w:rsidR="00FD400F" w:rsidRPr="00D37AD0" w:rsidRDefault="00FD400F" w:rsidP="00FD400F">
      <w:pPr>
        <w:pStyle w:val="Default"/>
        <w:rPr>
          <w:rFonts w:asciiTheme="minorHAnsi" w:hAnsiTheme="minorHAnsi" w:cstheme="minorHAnsi"/>
          <w:sz w:val="36"/>
          <w:szCs w:val="36"/>
        </w:rPr>
      </w:pPr>
    </w:p>
    <w:p w14:paraId="770DC72E" w14:textId="18F81CCF" w:rsidR="00A503BE" w:rsidRPr="00D37AD0" w:rsidRDefault="00FD400F" w:rsidP="00FD400F">
      <w:pPr>
        <w:jc w:val="center"/>
        <w:rPr>
          <w:rFonts w:cstheme="minorHAnsi"/>
          <w:b/>
          <w:bCs/>
          <w:color w:val="001F5F"/>
          <w:sz w:val="36"/>
          <w:szCs w:val="36"/>
        </w:rPr>
      </w:pPr>
      <w:r w:rsidRPr="00D37AD0">
        <w:rPr>
          <w:rFonts w:cstheme="minorHAnsi"/>
          <w:b/>
          <w:bCs/>
          <w:color w:val="001F5F"/>
          <w:sz w:val="36"/>
          <w:szCs w:val="36"/>
        </w:rPr>
        <w:t>L’“altro” nell’ebraismo e nell’Islam: un confronto</w:t>
      </w:r>
    </w:p>
    <w:p w14:paraId="26398B56" w14:textId="32C8930D" w:rsidR="00FD400F" w:rsidRPr="00D37AD0" w:rsidRDefault="00FD400F" w:rsidP="00FD400F">
      <w:pPr>
        <w:jc w:val="center"/>
        <w:rPr>
          <w:rFonts w:cstheme="minorHAnsi"/>
          <w:b/>
          <w:bCs/>
          <w:color w:val="001F5F"/>
          <w:sz w:val="36"/>
          <w:szCs w:val="36"/>
        </w:rPr>
      </w:pPr>
      <w:r w:rsidRPr="00D37AD0">
        <w:rPr>
          <w:rFonts w:cstheme="minorHAnsi"/>
          <w:b/>
          <w:bCs/>
          <w:color w:val="001F5F"/>
          <w:sz w:val="36"/>
          <w:szCs w:val="36"/>
        </w:rPr>
        <w:t>8.5.2025</w:t>
      </w:r>
    </w:p>
    <w:p w14:paraId="01368414" w14:textId="77777777" w:rsidR="00D900C5" w:rsidRPr="00D37AD0" w:rsidRDefault="00D900C5" w:rsidP="00FD400F">
      <w:pPr>
        <w:jc w:val="center"/>
        <w:rPr>
          <w:rFonts w:cstheme="minorHAnsi"/>
          <w:b/>
          <w:bCs/>
          <w:color w:val="001F5F"/>
          <w:sz w:val="36"/>
          <w:szCs w:val="36"/>
        </w:rPr>
      </w:pPr>
    </w:p>
    <w:p w14:paraId="7B091634" w14:textId="533B06B2" w:rsidR="00D900C5" w:rsidRPr="00D37AD0" w:rsidRDefault="00D900C5" w:rsidP="00D37AD0">
      <w:pPr>
        <w:pStyle w:val="Paragrafoelenco"/>
        <w:numPr>
          <w:ilvl w:val="0"/>
          <w:numId w:val="1"/>
        </w:numPr>
        <w:jc w:val="left"/>
        <w:rPr>
          <w:rFonts w:cstheme="minorHAnsi"/>
          <w:b/>
          <w:bCs/>
          <w:color w:val="001F5F"/>
          <w:sz w:val="36"/>
          <w:szCs w:val="36"/>
        </w:rPr>
      </w:pPr>
      <w:r w:rsidRPr="00D37AD0">
        <w:rPr>
          <w:rFonts w:cstheme="minorHAnsi"/>
          <w:b/>
          <w:bCs/>
          <w:color w:val="001F5F"/>
          <w:sz w:val="36"/>
          <w:szCs w:val="36"/>
        </w:rPr>
        <w:t>L’ “altro” è un’idea relativa che comporta la definizione, quanto meno sul piano pratico</w:t>
      </w:r>
      <w:r w:rsidR="000D46DE">
        <w:rPr>
          <w:rFonts w:cstheme="minorHAnsi"/>
          <w:b/>
          <w:bCs/>
          <w:color w:val="001F5F"/>
          <w:sz w:val="36"/>
          <w:szCs w:val="36"/>
        </w:rPr>
        <w:t>,</w:t>
      </w:r>
      <w:r w:rsidRPr="00D37AD0">
        <w:rPr>
          <w:rFonts w:cstheme="minorHAnsi"/>
          <w:b/>
          <w:bCs/>
          <w:color w:val="001F5F"/>
          <w:sz w:val="36"/>
          <w:szCs w:val="36"/>
        </w:rPr>
        <w:t xml:space="preserve"> del </w:t>
      </w:r>
      <w:r w:rsidR="00D37AD0">
        <w:rPr>
          <w:rFonts w:cstheme="minorHAnsi"/>
          <w:b/>
          <w:bCs/>
          <w:color w:val="001F5F"/>
          <w:sz w:val="36"/>
          <w:szCs w:val="36"/>
        </w:rPr>
        <w:t xml:space="preserve">proprio </w:t>
      </w:r>
      <w:r w:rsidRPr="00D37AD0">
        <w:rPr>
          <w:rFonts w:cstheme="minorHAnsi"/>
          <w:b/>
          <w:bCs/>
          <w:color w:val="001F5F"/>
          <w:sz w:val="36"/>
          <w:szCs w:val="36"/>
        </w:rPr>
        <w:t>sé.</w:t>
      </w:r>
    </w:p>
    <w:p w14:paraId="740ED2BF" w14:textId="4F6AB0D7" w:rsidR="00D900C5" w:rsidRDefault="000D46DE" w:rsidP="000D46DE">
      <w:pPr>
        <w:ind w:left="426" w:firstLine="0"/>
        <w:jc w:val="left"/>
        <w:rPr>
          <w:rFonts w:cstheme="minorHAnsi"/>
          <w:color w:val="001F5F"/>
          <w:sz w:val="36"/>
          <w:szCs w:val="36"/>
        </w:rPr>
      </w:pPr>
      <w:r w:rsidRPr="0095532E">
        <w:rPr>
          <w:rFonts w:cstheme="minorHAnsi"/>
          <w:b/>
          <w:bCs/>
          <w:color w:val="002060"/>
          <w:sz w:val="36"/>
          <w:szCs w:val="36"/>
        </w:rPr>
        <w:t>Sia</w:t>
      </w:r>
      <w:r w:rsidR="009D6D83" w:rsidRPr="0095532E">
        <w:rPr>
          <w:rFonts w:cstheme="minorHAnsi"/>
          <w:b/>
          <w:bCs/>
          <w:color w:val="002060"/>
          <w:sz w:val="36"/>
          <w:szCs w:val="36"/>
        </w:rPr>
        <w:t xml:space="preserve"> per la Bibbia sia per il Corano </w:t>
      </w:r>
      <w:r w:rsidRPr="0095532E">
        <w:rPr>
          <w:rFonts w:cstheme="minorHAnsi"/>
          <w:b/>
          <w:bCs/>
          <w:color w:val="002060"/>
          <w:sz w:val="36"/>
          <w:szCs w:val="36"/>
        </w:rPr>
        <w:t>i</w:t>
      </w:r>
      <w:r w:rsidR="009F35F0" w:rsidRPr="0095532E">
        <w:rPr>
          <w:rFonts w:cstheme="minorHAnsi"/>
          <w:b/>
          <w:bCs/>
          <w:color w:val="002060"/>
          <w:sz w:val="36"/>
          <w:szCs w:val="36"/>
        </w:rPr>
        <w:t>l punto</w:t>
      </w:r>
      <w:r w:rsidR="00D900C5" w:rsidRPr="0095532E">
        <w:rPr>
          <w:rFonts w:cstheme="minorHAnsi"/>
          <w:b/>
          <w:bCs/>
          <w:color w:val="002060"/>
          <w:sz w:val="36"/>
          <w:szCs w:val="36"/>
        </w:rPr>
        <w:t xml:space="preserve"> di partenza concettuale (non storico) è l’uguaglianza non la diversità</w:t>
      </w:r>
      <w:r w:rsidR="00D900C5" w:rsidRPr="000D46DE">
        <w:rPr>
          <w:rFonts w:cstheme="minorHAnsi"/>
          <w:color w:val="001F5F"/>
          <w:sz w:val="36"/>
          <w:szCs w:val="36"/>
        </w:rPr>
        <w:t>.</w:t>
      </w:r>
    </w:p>
    <w:p w14:paraId="01F58786" w14:textId="77777777" w:rsidR="000D46DE" w:rsidRDefault="000D46DE" w:rsidP="000D46DE">
      <w:pPr>
        <w:ind w:left="426" w:firstLine="0"/>
        <w:jc w:val="left"/>
        <w:rPr>
          <w:rFonts w:cstheme="minorHAnsi"/>
          <w:color w:val="001F5F"/>
          <w:sz w:val="36"/>
          <w:szCs w:val="36"/>
        </w:rPr>
      </w:pPr>
    </w:p>
    <w:p w14:paraId="27EA77DD" w14:textId="08BA95AE" w:rsidR="009F35F0" w:rsidRPr="000D46DE" w:rsidRDefault="000D46DE" w:rsidP="000D46DE">
      <w:pPr>
        <w:jc w:val="left"/>
        <w:rPr>
          <w:rFonts w:cstheme="minorHAnsi"/>
          <w:b/>
          <w:bCs/>
          <w:sz w:val="36"/>
          <w:szCs w:val="36"/>
        </w:rPr>
      </w:pPr>
      <w:r w:rsidRPr="000D46DE">
        <w:rPr>
          <w:rFonts w:cstheme="minorHAnsi"/>
          <w:b/>
          <w:bCs/>
          <w:color w:val="002060"/>
          <w:sz w:val="36"/>
          <w:szCs w:val="36"/>
        </w:rPr>
        <w:t>2</w:t>
      </w:r>
      <w:r w:rsidRPr="000D46DE">
        <w:rPr>
          <w:rFonts w:cstheme="minorHAnsi"/>
          <w:b/>
          <w:bCs/>
          <w:color w:val="001F5F"/>
          <w:sz w:val="36"/>
          <w:szCs w:val="36"/>
        </w:rPr>
        <w:t>.Bibbia</w:t>
      </w:r>
      <w:r w:rsidR="009F35F0" w:rsidRPr="000D46DE">
        <w:rPr>
          <w:rFonts w:cstheme="minorHAnsi"/>
          <w:b/>
          <w:bCs/>
          <w:sz w:val="36"/>
          <w:szCs w:val="36"/>
        </w:rPr>
        <w:t xml:space="preserve">   </w:t>
      </w:r>
    </w:p>
    <w:p w14:paraId="03BC57E2" w14:textId="19FE69D6" w:rsidR="009F35F0" w:rsidRPr="00D37AD0" w:rsidRDefault="00D37AD0" w:rsidP="009F35F0">
      <w:pPr>
        <w:spacing w:line="240" w:lineRule="auto"/>
        <w:rPr>
          <w:rFonts w:cstheme="minorHAnsi"/>
          <w:sz w:val="36"/>
          <w:szCs w:val="36"/>
        </w:rPr>
      </w:pPr>
      <w:r w:rsidRPr="00D37AD0">
        <w:rPr>
          <w:rFonts w:cstheme="minorHAnsi"/>
          <w:b/>
          <w:bCs/>
          <w:color w:val="002060"/>
          <w:sz w:val="36"/>
          <w:szCs w:val="36"/>
        </w:rPr>
        <w:t>2.1</w:t>
      </w:r>
      <w:r>
        <w:rPr>
          <w:rFonts w:cstheme="minorHAnsi"/>
          <w:sz w:val="36"/>
          <w:szCs w:val="36"/>
        </w:rPr>
        <w:t>.</w:t>
      </w:r>
      <w:r w:rsidR="009F35F0" w:rsidRPr="00D37AD0">
        <w:rPr>
          <w:rFonts w:cstheme="minorHAnsi"/>
          <w:sz w:val="36"/>
          <w:szCs w:val="36"/>
        </w:rPr>
        <w:t xml:space="preserve">«Questo è il libro delle generazioni di </w:t>
      </w:r>
      <w:proofErr w:type="spellStart"/>
      <w:r w:rsidR="009F35F0" w:rsidRPr="00D37AD0">
        <w:rPr>
          <w:rFonts w:cstheme="minorHAnsi"/>
          <w:i/>
          <w:sz w:val="36"/>
          <w:szCs w:val="36"/>
        </w:rPr>
        <w:t>adàm</w:t>
      </w:r>
      <w:proofErr w:type="spellEnd"/>
      <w:r w:rsidR="009F35F0" w:rsidRPr="00D37AD0">
        <w:rPr>
          <w:rFonts w:cstheme="minorHAnsi"/>
          <w:i/>
          <w:sz w:val="36"/>
          <w:szCs w:val="36"/>
        </w:rPr>
        <w:t xml:space="preserve"> </w:t>
      </w:r>
      <w:r w:rsidR="009F35F0" w:rsidRPr="00D37AD0">
        <w:rPr>
          <w:rFonts w:cstheme="minorHAnsi"/>
          <w:sz w:val="36"/>
          <w:szCs w:val="36"/>
        </w:rPr>
        <w:t>[essere umano]. Quando Dio creò l'</w:t>
      </w:r>
      <w:proofErr w:type="spellStart"/>
      <w:r w:rsidR="009F35F0" w:rsidRPr="00D37AD0">
        <w:rPr>
          <w:rFonts w:cstheme="minorHAnsi"/>
          <w:i/>
          <w:sz w:val="36"/>
          <w:szCs w:val="36"/>
        </w:rPr>
        <w:t>adàm</w:t>
      </w:r>
      <w:proofErr w:type="spellEnd"/>
      <w:r w:rsidR="009F35F0" w:rsidRPr="00D37AD0">
        <w:rPr>
          <w:rFonts w:cstheme="minorHAnsi"/>
          <w:sz w:val="36"/>
          <w:szCs w:val="36"/>
        </w:rPr>
        <w:t xml:space="preserve"> lo fece a somiglianza di Dio, maschio e femmina li creò, li benedisse e li chiamò </w:t>
      </w:r>
      <w:proofErr w:type="spellStart"/>
      <w:r w:rsidR="009F35F0" w:rsidRPr="00D37AD0">
        <w:rPr>
          <w:rFonts w:cstheme="minorHAnsi"/>
          <w:i/>
          <w:sz w:val="36"/>
          <w:szCs w:val="36"/>
        </w:rPr>
        <w:t>adàm</w:t>
      </w:r>
      <w:proofErr w:type="spellEnd"/>
      <w:r w:rsidR="009F35F0" w:rsidRPr="00D37AD0">
        <w:rPr>
          <w:rFonts w:cstheme="minorHAnsi"/>
          <w:sz w:val="36"/>
          <w:szCs w:val="36"/>
        </w:rPr>
        <w:t xml:space="preserve"> quando furono creati. </w:t>
      </w:r>
      <w:r w:rsidR="009F35F0" w:rsidRPr="00D37AD0">
        <w:rPr>
          <w:rFonts w:cstheme="minorHAnsi"/>
          <w:i/>
          <w:iCs/>
          <w:sz w:val="36"/>
          <w:szCs w:val="36"/>
        </w:rPr>
        <w:t>Adam</w:t>
      </w:r>
      <w:r w:rsidR="009F35F0" w:rsidRPr="00D37AD0">
        <w:rPr>
          <w:rFonts w:cstheme="minorHAnsi"/>
          <w:sz w:val="36"/>
          <w:szCs w:val="36"/>
        </w:rPr>
        <w:t xml:space="preserve"> aveva 130 anni quando generò a sua immagine e somiglianza un figlio e lo chiamò Set» (Genesi 5,1-3).</w:t>
      </w:r>
    </w:p>
    <w:p w14:paraId="6B841CFD" w14:textId="77777777" w:rsidR="009F35F0" w:rsidRPr="00D37AD0" w:rsidRDefault="009F35F0" w:rsidP="009F35F0">
      <w:pPr>
        <w:spacing w:line="240" w:lineRule="auto"/>
        <w:rPr>
          <w:rFonts w:cstheme="minorHAnsi"/>
          <w:sz w:val="36"/>
          <w:szCs w:val="36"/>
        </w:rPr>
      </w:pPr>
    </w:p>
    <w:p w14:paraId="62BAC7F8" w14:textId="2E2EF866" w:rsidR="009F35F0" w:rsidRPr="00D37AD0" w:rsidRDefault="009F35F0" w:rsidP="007E1E46">
      <w:pPr>
        <w:spacing w:line="240" w:lineRule="auto"/>
        <w:rPr>
          <w:rFonts w:cstheme="minorHAnsi"/>
          <w:sz w:val="36"/>
          <w:szCs w:val="36"/>
        </w:rPr>
      </w:pPr>
      <w:r w:rsidRPr="00D37AD0">
        <w:rPr>
          <w:rFonts w:cstheme="minorHAnsi"/>
          <w:sz w:val="36"/>
          <w:szCs w:val="36"/>
        </w:rPr>
        <w:t xml:space="preserve">Mantenendo nella citazione alcune parole in ebraico, risulta evidente come il brano posto all'inizio del quinto capitolo della Genesi sia imperniato su due significati della parola </w:t>
      </w:r>
      <w:proofErr w:type="spellStart"/>
      <w:r w:rsidRPr="00D37AD0">
        <w:rPr>
          <w:rFonts w:cstheme="minorHAnsi"/>
          <w:i/>
          <w:sz w:val="36"/>
          <w:szCs w:val="36"/>
        </w:rPr>
        <w:t>adàm</w:t>
      </w:r>
      <w:proofErr w:type="spellEnd"/>
      <w:r w:rsidRPr="00D37AD0">
        <w:rPr>
          <w:rFonts w:cstheme="minorHAnsi"/>
          <w:sz w:val="36"/>
          <w:szCs w:val="36"/>
        </w:rPr>
        <w:t xml:space="preserve">: il </w:t>
      </w:r>
      <w:r w:rsidRPr="00D37AD0">
        <w:rPr>
          <w:rFonts w:cstheme="minorHAnsi"/>
          <w:sz w:val="36"/>
          <w:szCs w:val="36"/>
        </w:rPr>
        <w:lastRenderedPageBreak/>
        <w:t xml:space="preserve">primo va inteso nel senso generale di «essere umano», il secondo in quello personale di Adamo. </w:t>
      </w:r>
      <w:r w:rsidR="007E1E46">
        <w:rPr>
          <w:rFonts w:cstheme="minorHAnsi"/>
          <w:sz w:val="36"/>
          <w:szCs w:val="36"/>
        </w:rPr>
        <w:t>Spostamento che comporta il predominio della componente maschile.</w:t>
      </w:r>
      <w:r w:rsidR="00196F3C">
        <w:rPr>
          <w:rFonts w:cstheme="minorHAnsi"/>
          <w:sz w:val="36"/>
          <w:szCs w:val="36"/>
        </w:rPr>
        <w:t xml:space="preserve"> </w:t>
      </w:r>
      <w:r w:rsidRPr="00D37AD0">
        <w:rPr>
          <w:rFonts w:cstheme="minorHAnsi"/>
          <w:sz w:val="36"/>
          <w:szCs w:val="36"/>
        </w:rPr>
        <w:t xml:space="preserve">Va tenuto presente che la sua ambientazione è situata al di fuori del primordiale giardino dell'Eden. La collocazione comporta che l'accento passi dalla creazione (Dio creò l’essere umano) alla generazione (gli esseri umani generano altri esseri umani). </w:t>
      </w:r>
    </w:p>
    <w:p w14:paraId="3296500F" w14:textId="7D2502B6" w:rsidR="009F35F0" w:rsidRPr="00D37AD0" w:rsidRDefault="009F35F0" w:rsidP="007E1E46">
      <w:pPr>
        <w:spacing w:line="240" w:lineRule="auto"/>
        <w:rPr>
          <w:rFonts w:cstheme="minorHAnsi"/>
          <w:sz w:val="36"/>
          <w:szCs w:val="36"/>
        </w:rPr>
      </w:pPr>
      <w:r w:rsidRPr="00D37AD0">
        <w:rPr>
          <w:rFonts w:cstheme="minorHAnsi"/>
          <w:sz w:val="36"/>
          <w:szCs w:val="36"/>
        </w:rPr>
        <w:t xml:space="preserve">   Nella Bibbia l'accento batte più sul </w:t>
      </w:r>
      <w:r w:rsidRPr="000D46DE">
        <w:rPr>
          <w:rFonts w:cstheme="minorHAnsi"/>
          <w:color w:val="C00000"/>
          <w:sz w:val="36"/>
          <w:szCs w:val="36"/>
        </w:rPr>
        <w:t>generare</w:t>
      </w:r>
      <w:r w:rsidRPr="00D37AD0">
        <w:rPr>
          <w:rFonts w:cstheme="minorHAnsi"/>
          <w:sz w:val="36"/>
          <w:szCs w:val="36"/>
        </w:rPr>
        <w:t xml:space="preserve"> che sul </w:t>
      </w:r>
      <w:r w:rsidRPr="000D46DE">
        <w:rPr>
          <w:rFonts w:cstheme="minorHAnsi"/>
          <w:color w:val="C00000"/>
          <w:sz w:val="36"/>
          <w:szCs w:val="36"/>
        </w:rPr>
        <w:t>nascere</w:t>
      </w:r>
      <w:r w:rsidRPr="00D37AD0">
        <w:rPr>
          <w:rFonts w:cstheme="minorHAnsi"/>
          <w:sz w:val="36"/>
          <w:szCs w:val="36"/>
        </w:rPr>
        <w:t xml:space="preserve">. L'immagine e somiglianza è del figlio in relazione al padre ed è solo in virtù di una proprietà transitiva che anche il generato porta impressa in sé stesso la somiglianza con Dio. </w:t>
      </w:r>
    </w:p>
    <w:p w14:paraId="4B8A168E" w14:textId="77777777" w:rsidR="009F35F0" w:rsidRPr="00D37AD0" w:rsidRDefault="009F35F0" w:rsidP="009F35F0">
      <w:pPr>
        <w:spacing w:line="240" w:lineRule="auto"/>
        <w:rPr>
          <w:rFonts w:cstheme="minorHAnsi"/>
          <w:sz w:val="36"/>
          <w:szCs w:val="36"/>
        </w:rPr>
      </w:pPr>
    </w:p>
    <w:p w14:paraId="67FBD837" w14:textId="0CE4937E" w:rsidR="009D6D83" w:rsidRPr="00196F3C" w:rsidRDefault="009D6D83" w:rsidP="00196F3C">
      <w:pPr>
        <w:pStyle w:val="Paragrafoelenco"/>
        <w:numPr>
          <w:ilvl w:val="1"/>
          <w:numId w:val="1"/>
        </w:numPr>
        <w:shd w:val="clear" w:color="auto" w:fill="FFFFFF"/>
        <w:spacing w:line="510" w:lineRule="atLeast"/>
        <w:jc w:val="left"/>
        <w:rPr>
          <w:rFonts w:eastAsia="Times New Roman" w:cstheme="minorHAnsi"/>
          <w:b/>
          <w:bCs/>
          <w:color w:val="002060"/>
          <w:sz w:val="36"/>
          <w:szCs w:val="36"/>
          <w:shd w:val="clear" w:color="auto" w:fill="FFFFFF"/>
          <w:lang w:eastAsia="it-IT" w:bidi="he-IL"/>
        </w:rPr>
      </w:pPr>
      <w:r w:rsidRPr="00196F3C">
        <w:rPr>
          <w:rFonts w:eastAsia="Times New Roman" w:cstheme="minorHAnsi"/>
          <w:b/>
          <w:bCs/>
          <w:color w:val="002060"/>
          <w:sz w:val="36"/>
          <w:szCs w:val="36"/>
          <w:shd w:val="clear" w:color="auto" w:fill="FFFFFF"/>
          <w:lang w:eastAsia="it-IT" w:bidi="he-IL"/>
        </w:rPr>
        <w:t xml:space="preserve">Genesi </w:t>
      </w:r>
      <w:r w:rsidR="000F6488" w:rsidRPr="00196F3C">
        <w:rPr>
          <w:rFonts w:eastAsia="Times New Roman" w:cstheme="minorHAnsi"/>
          <w:b/>
          <w:bCs/>
          <w:color w:val="002060"/>
          <w:sz w:val="36"/>
          <w:szCs w:val="36"/>
          <w:shd w:val="clear" w:color="auto" w:fill="FFFFFF"/>
          <w:lang w:eastAsia="it-IT" w:bidi="he-IL"/>
        </w:rPr>
        <w:t>10</w:t>
      </w:r>
      <w:r w:rsidR="00196F3C">
        <w:rPr>
          <w:rFonts w:eastAsia="Times New Roman" w:cstheme="minorHAnsi"/>
          <w:b/>
          <w:bCs/>
          <w:color w:val="002060"/>
          <w:sz w:val="36"/>
          <w:szCs w:val="36"/>
          <w:shd w:val="clear" w:color="auto" w:fill="FFFFFF"/>
          <w:lang w:eastAsia="it-IT" w:bidi="he-IL"/>
        </w:rPr>
        <w:t>: la tavola dei popoli</w:t>
      </w:r>
    </w:p>
    <w:p w14:paraId="77462923" w14:textId="0778FC3D" w:rsidR="00196F3C" w:rsidRPr="00196F3C" w:rsidRDefault="00196F3C" w:rsidP="00196F3C">
      <w:pPr>
        <w:pStyle w:val="Paragrafoelenco"/>
        <w:shd w:val="clear" w:color="auto" w:fill="FFFFFF"/>
        <w:spacing w:line="510" w:lineRule="atLeast"/>
        <w:ind w:left="1146" w:firstLine="0"/>
        <w:jc w:val="left"/>
        <w:rPr>
          <w:rFonts w:eastAsia="Times New Roman" w:cstheme="minorHAnsi"/>
          <w:b/>
          <w:bCs/>
          <w:color w:val="002060"/>
          <w:sz w:val="36"/>
          <w:szCs w:val="36"/>
          <w:shd w:val="clear" w:color="auto" w:fill="FFFFFF"/>
          <w:lang w:eastAsia="it-IT" w:bidi="he-IL"/>
        </w:rPr>
      </w:pPr>
    </w:p>
    <w:p w14:paraId="73BA950E" w14:textId="77777777" w:rsidR="009D6D83" w:rsidRPr="00EC0FE8" w:rsidRDefault="000F6488" w:rsidP="000F6488">
      <w:pPr>
        <w:shd w:val="clear" w:color="auto" w:fill="FFFFFF"/>
        <w:spacing w:line="510" w:lineRule="atLeast"/>
        <w:ind w:firstLine="0"/>
        <w:jc w:val="left"/>
        <w:rPr>
          <w:rFonts w:eastAsia="Times New Roman" w:cstheme="minorHAnsi"/>
          <w:color w:val="C00000"/>
          <w:sz w:val="36"/>
          <w:szCs w:val="36"/>
          <w:lang w:eastAsia="it-IT" w:bidi="he-IL"/>
        </w:rPr>
      </w:pPr>
      <w:r w:rsidRPr="00196F3C">
        <w:rPr>
          <w:rFonts w:eastAsia="Times New Roman" w:cstheme="minorHAnsi"/>
          <w:color w:val="111111"/>
          <w:sz w:val="36"/>
          <w:szCs w:val="36"/>
          <w:vertAlign w:val="superscript"/>
          <w:lang w:eastAsia="it-IT" w:bidi="he-IL"/>
        </w:rPr>
        <w:t>1</w:t>
      </w:r>
      <w:r w:rsidRPr="00D37AD0">
        <w:rPr>
          <w:rFonts w:eastAsia="Times New Roman" w:cstheme="minorHAnsi"/>
          <w:color w:val="111111"/>
          <w:sz w:val="36"/>
          <w:szCs w:val="36"/>
          <w:lang w:eastAsia="it-IT" w:bidi="he-IL"/>
        </w:rPr>
        <w:t xml:space="preserve">Questa è la discendenza dei figli di Noè: </w:t>
      </w:r>
      <w:r w:rsidRPr="00EC0FE8">
        <w:rPr>
          <w:rFonts w:eastAsia="Times New Roman" w:cstheme="minorHAnsi"/>
          <w:color w:val="C00000"/>
          <w:sz w:val="36"/>
          <w:szCs w:val="36"/>
          <w:lang w:eastAsia="it-IT" w:bidi="he-IL"/>
        </w:rPr>
        <w:t xml:space="preserve">Sem, </w:t>
      </w:r>
      <w:proofErr w:type="spellStart"/>
      <w:r w:rsidRPr="00EC0FE8">
        <w:rPr>
          <w:rFonts w:eastAsia="Times New Roman" w:cstheme="minorHAnsi"/>
          <w:color w:val="C00000"/>
          <w:sz w:val="36"/>
          <w:szCs w:val="36"/>
          <w:lang w:eastAsia="it-IT" w:bidi="he-IL"/>
        </w:rPr>
        <w:t>Cam</w:t>
      </w:r>
      <w:proofErr w:type="spellEnd"/>
      <w:r w:rsidRPr="00EC0FE8">
        <w:rPr>
          <w:rFonts w:eastAsia="Times New Roman" w:cstheme="minorHAnsi"/>
          <w:color w:val="C00000"/>
          <w:sz w:val="36"/>
          <w:szCs w:val="36"/>
          <w:lang w:eastAsia="it-IT" w:bidi="he-IL"/>
        </w:rPr>
        <w:t xml:space="preserve"> e Iafet</w:t>
      </w:r>
      <w:r w:rsidRPr="00D37AD0">
        <w:rPr>
          <w:rFonts w:eastAsia="Times New Roman" w:cstheme="minorHAnsi"/>
          <w:color w:val="111111"/>
          <w:sz w:val="36"/>
          <w:szCs w:val="36"/>
          <w:lang w:eastAsia="it-IT" w:bidi="he-IL"/>
        </w:rPr>
        <w:t>, ai quali nacquero figli dopo il diluvio.</w:t>
      </w:r>
      <w:r w:rsidRPr="00D37AD0">
        <w:rPr>
          <w:rFonts w:eastAsia="Times New Roman" w:cstheme="minorHAnsi"/>
          <w:color w:val="111111"/>
          <w:sz w:val="36"/>
          <w:szCs w:val="36"/>
          <w:lang w:eastAsia="it-IT" w:bidi="he-IL"/>
        </w:rPr>
        <w:br/>
      </w:r>
      <w:r w:rsidRPr="00196F3C">
        <w:rPr>
          <w:rFonts w:eastAsia="Times New Roman" w:cstheme="minorHAnsi"/>
          <w:color w:val="111111"/>
          <w:sz w:val="36"/>
          <w:szCs w:val="36"/>
          <w:vertAlign w:val="superscript"/>
          <w:lang w:eastAsia="it-IT" w:bidi="he-IL"/>
        </w:rPr>
        <w:t>2</w:t>
      </w:r>
      <w:r w:rsidRPr="00D37AD0">
        <w:rPr>
          <w:rFonts w:eastAsia="Times New Roman" w:cstheme="minorHAnsi"/>
          <w:color w:val="111111"/>
          <w:sz w:val="36"/>
          <w:szCs w:val="36"/>
          <w:lang w:eastAsia="it-IT" w:bidi="he-IL"/>
        </w:rPr>
        <w:t xml:space="preserve">I figli di </w:t>
      </w:r>
      <w:r w:rsidRPr="00EC0FE8">
        <w:rPr>
          <w:rFonts w:eastAsia="Times New Roman" w:cstheme="minorHAnsi"/>
          <w:color w:val="C00000"/>
          <w:sz w:val="36"/>
          <w:szCs w:val="36"/>
          <w:lang w:eastAsia="it-IT" w:bidi="he-IL"/>
        </w:rPr>
        <w:t>Iafet</w:t>
      </w:r>
      <w:r w:rsidRPr="00196F3C">
        <w:rPr>
          <w:rFonts w:eastAsia="Times New Roman" w:cstheme="minorHAnsi"/>
          <w:color w:val="E36C0A" w:themeColor="accent6" w:themeShade="BF"/>
          <w:sz w:val="36"/>
          <w:szCs w:val="36"/>
          <w:lang w:eastAsia="it-IT" w:bidi="he-IL"/>
        </w:rPr>
        <w:t>:</w:t>
      </w:r>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Gomer</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Magòg</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Madai</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Iavan</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Tubal</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Mesec</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Tiras</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3</w:t>
      </w:r>
      <w:r w:rsidRPr="00D37AD0">
        <w:rPr>
          <w:rFonts w:eastAsia="Times New Roman" w:cstheme="minorHAnsi"/>
          <w:color w:val="111111"/>
          <w:sz w:val="36"/>
          <w:szCs w:val="36"/>
          <w:lang w:eastAsia="it-IT" w:bidi="he-IL"/>
        </w:rPr>
        <w:t xml:space="preserve">I figli di </w:t>
      </w:r>
      <w:proofErr w:type="spellStart"/>
      <w:r w:rsidRPr="00D37AD0">
        <w:rPr>
          <w:rFonts w:eastAsia="Times New Roman" w:cstheme="minorHAnsi"/>
          <w:color w:val="111111"/>
          <w:sz w:val="36"/>
          <w:szCs w:val="36"/>
          <w:lang w:eastAsia="it-IT" w:bidi="he-IL"/>
        </w:rPr>
        <w:t>Gomer</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Aschenàz</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Rifat</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Togarmà</w:t>
      </w:r>
      <w:proofErr w:type="spellEnd"/>
      <w:r w:rsidRPr="00D37AD0">
        <w:rPr>
          <w:rFonts w:eastAsia="Times New Roman" w:cstheme="minorHAnsi"/>
          <w:color w:val="111111"/>
          <w:sz w:val="36"/>
          <w:szCs w:val="36"/>
          <w:lang w:eastAsia="it-IT" w:bidi="he-IL"/>
        </w:rPr>
        <w:t>. </w:t>
      </w:r>
      <w:r w:rsidRPr="00196F3C">
        <w:rPr>
          <w:rFonts w:eastAsia="Times New Roman" w:cstheme="minorHAnsi"/>
          <w:color w:val="111111"/>
          <w:sz w:val="36"/>
          <w:szCs w:val="36"/>
          <w:vertAlign w:val="superscript"/>
          <w:lang w:eastAsia="it-IT" w:bidi="he-IL"/>
        </w:rPr>
        <w:t>4</w:t>
      </w:r>
      <w:r w:rsidRPr="00D37AD0">
        <w:rPr>
          <w:rFonts w:eastAsia="Times New Roman" w:cstheme="minorHAnsi"/>
          <w:color w:val="111111"/>
          <w:sz w:val="36"/>
          <w:szCs w:val="36"/>
          <w:lang w:eastAsia="it-IT" w:bidi="he-IL"/>
        </w:rPr>
        <w:t xml:space="preserve">I figli di </w:t>
      </w:r>
      <w:proofErr w:type="spellStart"/>
      <w:r w:rsidRPr="00D37AD0">
        <w:rPr>
          <w:rFonts w:eastAsia="Times New Roman" w:cstheme="minorHAnsi"/>
          <w:color w:val="111111"/>
          <w:sz w:val="36"/>
          <w:szCs w:val="36"/>
          <w:lang w:eastAsia="it-IT" w:bidi="he-IL"/>
        </w:rPr>
        <w:t>Iavan</w:t>
      </w:r>
      <w:proofErr w:type="spellEnd"/>
      <w:r w:rsidRPr="00D37AD0">
        <w:rPr>
          <w:rFonts w:eastAsia="Times New Roman" w:cstheme="minorHAnsi"/>
          <w:color w:val="111111"/>
          <w:sz w:val="36"/>
          <w:szCs w:val="36"/>
          <w:lang w:eastAsia="it-IT" w:bidi="he-IL"/>
        </w:rPr>
        <w:t xml:space="preserve">: Elisa, Tarsis, i </w:t>
      </w:r>
      <w:proofErr w:type="spellStart"/>
      <w:r w:rsidRPr="00D37AD0">
        <w:rPr>
          <w:rFonts w:eastAsia="Times New Roman" w:cstheme="minorHAnsi"/>
          <w:color w:val="111111"/>
          <w:sz w:val="36"/>
          <w:szCs w:val="36"/>
          <w:lang w:eastAsia="it-IT" w:bidi="he-IL"/>
        </w:rPr>
        <w:t>Chittìm</w:t>
      </w:r>
      <w:proofErr w:type="spellEnd"/>
      <w:r w:rsidRPr="00D37AD0">
        <w:rPr>
          <w:rFonts w:eastAsia="Times New Roman" w:cstheme="minorHAnsi"/>
          <w:color w:val="111111"/>
          <w:sz w:val="36"/>
          <w:szCs w:val="36"/>
          <w:lang w:eastAsia="it-IT" w:bidi="he-IL"/>
        </w:rPr>
        <w:t xml:space="preserve"> e i </w:t>
      </w:r>
      <w:proofErr w:type="spellStart"/>
      <w:r w:rsidRPr="00D37AD0">
        <w:rPr>
          <w:rFonts w:eastAsia="Times New Roman" w:cstheme="minorHAnsi"/>
          <w:color w:val="111111"/>
          <w:sz w:val="36"/>
          <w:szCs w:val="36"/>
          <w:lang w:eastAsia="it-IT" w:bidi="he-IL"/>
        </w:rPr>
        <w:t>Dodanìm</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5</w:t>
      </w:r>
      <w:r w:rsidRPr="00D37AD0">
        <w:rPr>
          <w:rFonts w:eastAsia="Times New Roman" w:cstheme="minorHAnsi"/>
          <w:color w:val="111111"/>
          <w:sz w:val="36"/>
          <w:szCs w:val="36"/>
          <w:lang w:eastAsia="it-IT" w:bidi="he-IL"/>
        </w:rPr>
        <w:t>Da costoro derivarono le genti disperse per le isole, nei loro territori, ciascuna secondo la propria lingua e secondo le loro famiglie, nelle rispettive nazioni.</w:t>
      </w:r>
      <w:r w:rsidRPr="00D37AD0">
        <w:rPr>
          <w:rFonts w:eastAsia="Times New Roman" w:cstheme="minorHAnsi"/>
          <w:color w:val="111111"/>
          <w:sz w:val="36"/>
          <w:szCs w:val="36"/>
          <w:lang w:eastAsia="it-IT" w:bidi="he-IL"/>
        </w:rPr>
        <w:br/>
      </w:r>
      <w:r w:rsidRPr="00196F3C">
        <w:rPr>
          <w:rFonts w:eastAsia="Times New Roman" w:cstheme="minorHAnsi"/>
          <w:color w:val="111111"/>
          <w:sz w:val="36"/>
          <w:szCs w:val="36"/>
          <w:vertAlign w:val="superscript"/>
          <w:lang w:eastAsia="it-IT" w:bidi="he-IL"/>
        </w:rPr>
        <w:t>6</w:t>
      </w:r>
      <w:r w:rsidRPr="00D37AD0">
        <w:rPr>
          <w:rFonts w:eastAsia="Times New Roman" w:cstheme="minorHAnsi"/>
          <w:color w:val="111111"/>
          <w:sz w:val="36"/>
          <w:szCs w:val="36"/>
          <w:lang w:eastAsia="it-IT" w:bidi="he-IL"/>
        </w:rPr>
        <w:t xml:space="preserve">I figli di </w:t>
      </w:r>
      <w:proofErr w:type="spellStart"/>
      <w:r w:rsidRPr="00EC0FE8">
        <w:rPr>
          <w:rFonts w:eastAsia="Times New Roman" w:cstheme="minorHAnsi"/>
          <w:color w:val="C00000"/>
          <w:sz w:val="36"/>
          <w:szCs w:val="36"/>
          <w:lang w:eastAsia="it-IT" w:bidi="he-IL"/>
        </w:rPr>
        <w:t>Cam</w:t>
      </w:r>
      <w:proofErr w:type="spellEnd"/>
      <w:r w:rsidRPr="00D37AD0">
        <w:rPr>
          <w:rFonts w:eastAsia="Times New Roman" w:cstheme="minorHAnsi"/>
          <w:color w:val="111111"/>
          <w:sz w:val="36"/>
          <w:szCs w:val="36"/>
          <w:lang w:eastAsia="it-IT" w:bidi="he-IL"/>
        </w:rPr>
        <w:t>: Etiopia, Egitto, Put e Canaan. </w:t>
      </w:r>
      <w:r w:rsidRPr="00D37AD0">
        <w:rPr>
          <w:rFonts w:eastAsia="Times New Roman" w:cstheme="minorHAnsi"/>
          <w:color w:val="A6122D"/>
          <w:sz w:val="36"/>
          <w:szCs w:val="36"/>
          <w:vertAlign w:val="superscript"/>
          <w:lang w:eastAsia="it-IT" w:bidi="he-IL"/>
        </w:rPr>
        <w:t>7</w:t>
      </w:r>
      <w:r w:rsidRPr="00D37AD0">
        <w:rPr>
          <w:rFonts w:eastAsia="Times New Roman" w:cstheme="minorHAnsi"/>
          <w:color w:val="111111"/>
          <w:sz w:val="36"/>
          <w:szCs w:val="36"/>
          <w:lang w:eastAsia="it-IT" w:bidi="he-IL"/>
        </w:rPr>
        <w:t xml:space="preserve">I figli di Etiopia: Seba, </w:t>
      </w:r>
      <w:proofErr w:type="spellStart"/>
      <w:r w:rsidRPr="00D37AD0">
        <w:rPr>
          <w:rFonts w:eastAsia="Times New Roman" w:cstheme="minorHAnsi"/>
          <w:color w:val="111111"/>
          <w:sz w:val="36"/>
          <w:szCs w:val="36"/>
          <w:lang w:eastAsia="it-IT" w:bidi="he-IL"/>
        </w:rPr>
        <w:t>Avìla</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Sabta</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Raamà</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Sabtecà</w:t>
      </w:r>
      <w:proofErr w:type="spellEnd"/>
      <w:r w:rsidRPr="00D37AD0">
        <w:rPr>
          <w:rFonts w:eastAsia="Times New Roman" w:cstheme="minorHAnsi"/>
          <w:color w:val="111111"/>
          <w:sz w:val="36"/>
          <w:szCs w:val="36"/>
          <w:lang w:eastAsia="it-IT" w:bidi="he-IL"/>
        </w:rPr>
        <w:t xml:space="preserve">. I figli di </w:t>
      </w:r>
      <w:proofErr w:type="spellStart"/>
      <w:r w:rsidRPr="00D37AD0">
        <w:rPr>
          <w:rFonts w:eastAsia="Times New Roman" w:cstheme="minorHAnsi"/>
          <w:color w:val="111111"/>
          <w:sz w:val="36"/>
          <w:szCs w:val="36"/>
          <w:lang w:eastAsia="it-IT" w:bidi="he-IL"/>
        </w:rPr>
        <w:t>Raamà</w:t>
      </w:r>
      <w:proofErr w:type="spellEnd"/>
      <w:r w:rsidRPr="00D37AD0">
        <w:rPr>
          <w:rFonts w:eastAsia="Times New Roman" w:cstheme="minorHAnsi"/>
          <w:color w:val="111111"/>
          <w:sz w:val="36"/>
          <w:szCs w:val="36"/>
          <w:lang w:eastAsia="it-IT" w:bidi="he-IL"/>
        </w:rPr>
        <w:t xml:space="preserve">: Saba e </w:t>
      </w:r>
      <w:proofErr w:type="spellStart"/>
      <w:r w:rsidRPr="00D37AD0">
        <w:rPr>
          <w:rFonts w:eastAsia="Times New Roman" w:cstheme="minorHAnsi"/>
          <w:color w:val="111111"/>
          <w:sz w:val="36"/>
          <w:szCs w:val="36"/>
          <w:lang w:eastAsia="it-IT" w:bidi="he-IL"/>
        </w:rPr>
        <w:t>Dedan</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8</w:t>
      </w:r>
      <w:r w:rsidRPr="00D37AD0">
        <w:rPr>
          <w:rFonts w:eastAsia="Times New Roman" w:cstheme="minorHAnsi"/>
          <w:color w:val="111111"/>
          <w:sz w:val="36"/>
          <w:szCs w:val="36"/>
          <w:lang w:eastAsia="it-IT" w:bidi="he-IL"/>
        </w:rPr>
        <w:t>Etiopia generò Nimrod: costui cominciò a essere potente sulla terra. </w:t>
      </w:r>
      <w:r w:rsidRPr="00D37AD0">
        <w:rPr>
          <w:rFonts w:eastAsia="Times New Roman" w:cstheme="minorHAnsi"/>
          <w:color w:val="A6122D"/>
          <w:sz w:val="36"/>
          <w:szCs w:val="36"/>
          <w:vertAlign w:val="superscript"/>
          <w:lang w:eastAsia="it-IT" w:bidi="he-IL"/>
        </w:rPr>
        <w:t>9</w:t>
      </w:r>
      <w:r w:rsidRPr="00D37AD0">
        <w:rPr>
          <w:rFonts w:eastAsia="Times New Roman" w:cstheme="minorHAnsi"/>
          <w:color w:val="111111"/>
          <w:sz w:val="36"/>
          <w:szCs w:val="36"/>
          <w:lang w:eastAsia="it-IT" w:bidi="he-IL"/>
        </w:rPr>
        <w:t>Egli era valente nella caccia davanti al Signore, perciò si dice: "Come Nimrod, valente cacciatore davanti al Signore". </w:t>
      </w:r>
      <w:r w:rsidRPr="00196F3C">
        <w:rPr>
          <w:rFonts w:eastAsia="Times New Roman" w:cstheme="minorHAnsi"/>
          <w:color w:val="111111"/>
          <w:sz w:val="36"/>
          <w:szCs w:val="36"/>
          <w:vertAlign w:val="superscript"/>
          <w:lang w:eastAsia="it-IT" w:bidi="he-IL"/>
        </w:rPr>
        <w:t>10</w:t>
      </w:r>
      <w:r w:rsidRPr="00D37AD0">
        <w:rPr>
          <w:rFonts w:eastAsia="Times New Roman" w:cstheme="minorHAnsi"/>
          <w:color w:val="111111"/>
          <w:sz w:val="36"/>
          <w:szCs w:val="36"/>
          <w:lang w:eastAsia="it-IT" w:bidi="he-IL"/>
        </w:rPr>
        <w:t xml:space="preserve">L'inizio del suo regno fu Babele, </w:t>
      </w:r>
      <w:proofErr w:type="spellStart"/>
      <w:r w:rsidRPr="00D37AD0">
        <w:rPr>
          <w:rFonts w:eastAsia="Times New Roman" w:cstheme="minorHAnsi"/>
          <w:color w:val="111111"/>
          <w:sz w:val="36"/>
          <w:szCs w:val="36"/>
          <w:lang w:eastAsia="it-IT" w:bidi="he-IL"/>
        </w:rPr>
        <w:t>Uruc</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Accad</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Calne</w:t>
      </w:r>
      <w:proofErr w:type="spellEnd"/>
      <w:r w:rsidRPr="00D37AD0">
        <w:rPr>
          <w:rFonts w:eastAsia="Times New Roman" w:cstheme="minorHAnsi"/>
          <w:color w:val="111111"/>
          <w:sz w:val="36"/>
          <w:szCs w:val="36"/>
          <w:lang w:eastAsia="it-IT" w:bidi="he-IL"/>
        </w:rPr>
        <w:t xml:space="preserve">, nella </w:t>
      </w:r>
      <w:r w:rsidRPr="00D37AD0">
        <w:rPr>
          <w:rFonts w:eastAsia="Times New Roman" w:cstheme="minorHAnsi"/>
          <w:color w:val="111111"/>
          <w:sz w:val="36"/>
          <w:szCs w:val="36"/>
          <w:lang w:eastAsia="it-IT" w:bidi="he-IL"/>
        </w:rPr>
        <w:lastRenderedPageBreak/>
        <w:t xml:space="preserve">regione di </w:t>
      </w:r>
      <w:proofErr w:type="spellStart"/>
      <w:r w:rsidRPr="00D37AD0">
        <w:rPr>
          <w:rFonts w:eastAsia="Times New Roman" w:cstheme="minorHAnsi"/>
          <w:color w:val="111111"/>
          <w:sz w:val="36"/>
          <w:szCs w:val="36"/>
          <w:lang w:eastAsia="it-IT" w:bidi="he-IL"/>
        </w:rPr>
        <w:t>Sinar</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11</w:t>
      </w:r>
      <w:r w:rsidRPr="00D37AD0">
        <w:rPr>
          <w:rFonts w:eastAsia="Times New Roman" w:cstheme="minorHAnsi"/>
          <w:color w:val="111111"/>
          <w:sz w:val="36"/>
          <w:szCs w:val="36"/>
          <w:lang w:eastAsia="it-IT" w:bidi="he-IL"/>
        </w:rPr>
        <w:t xml:space="preserve">Da quella terra si portò ad Assur e costruì Ninive, </w:t>
      </w:r>
      <w:proofErr w:type="spellStart"/>
      <w:r w:rsidRPr="00D37AD0">
        <w:rPr>
          <w:rFonts w:eastAsia="Times New Roman" w:cstheme="minorHAnsi"/>
          <w:color w:val="111111"/>
          <w:sz w:val="36"/>
          <w:szCs w:val="36"/>
          <w:lang w:eastAsia="it-IT" w:bidi="he-IL"/>
        </w:rPr>
        <w:t>Recobòt</w:t>
      </w:r>
      <w:proofErr w:type="spellEnd"/>
      <w:r w:rsidRPr="00D37AD0">
        <w:rPr>
          <w:rFonts w:eastAsia="Times New Roman" w:cstheme="minorHAnsi"/>
          <w:color w:val="111111"/>
          <w:sz w:val="36"/>
          <w:szCs w:val="36"/>
          <w:lang w:eastAsia="it-IT" w:bidi="he-IL"/>
        </w:rPr>
        <w:t xml:space="preserve">-Ir e </w:t>
      </w:r>
      <w:proofErr w:type="spellStart"/>
      <w:r w:rsidRPr="00D37AD0">
        <w:rPr>
          <w:rFonts w:eastAsia="Times New Roman" w:cstheme="minorHAnsi"/>
          <w:color w:val="111111"/>
          <w:sz w:val="36"/>
          <w:szCs w:val="36"/>
          <w:lang w:eastAsia="it-IT" w:bidi="he-IL"/>
        </w:rPr>
        <w:t>Calach</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12</w:t>
      </w:r>
      <w:r w:rsidRPr="00D37AD0">
        <w:rPr>
          <w:rFonts w:eastAsia="Times New Roman" w:cstheme="minorHAnsi"/>
          <w:color w:val="111111"/>
          <w:sz w:val="36"/>
          <w:szCs w:val="36"/>
          <w:lang w:eastAsia="it-IT" w:bidi="he-IL"/>
        </w:rPr>
        <w:t xml:space="preserve">e </w:t>
      </w:r>
      <w:proofErr w:type="spellStart"/>
      <w:r w:rsidRPr="00D37AD0">
        <w:rPr>
          <w:rFonts w:eastAsia="Times New Roman" w:cstheme="minorHAnsi"/>
          <w:color w:val="111111"/>
          <w:sz w:val="36"/>
          <w:szCs w:val="36"/>
          <w:lang w:eastAsia="it-IT" w:bidi="he-IL"/>
        </w:rPr>
        <w:t>Resen</w:t>
      </w:r>
      <w:proofErr w:type="spellEnd"/>
      <w:r w:rsidRPr="00D37AD0">
        <w:rPr>
          <w:rFonts w:eastAsia="Times New Roman" w:cstheme="minorHAnsi"/>
          <w:color w:val="111111"/>
          <w:sz w:val="36"/>
          <w:szCs w:val="36"/>
          <w:lang w:eastAsia="it-IT" w:bidi="he-IL"/>
        </w:rPr>
        <w:t xml:space="preserve"> tra Ninive e </w:t>
      </w:r>
      <w:proofErr w:type="spellStart"/>
      <w:r w:rsidRPr="00D37AD0">
        <w:rPr>
          <w:rFonts w:eastAsia="Times New Roman" w:cstheme="minorHAnsi"/>
          <w:color w:val="111111"/>
          <w:sz w:val="36"/>
          <w:szCs w:val="36"/>
          <w:lang w:eastAsia="it-IT" w:bidi="he-IL"/>
        </w:rPr>
        <w:t>Calach</w:t>
      </w:r>
      <w:proofErr w:type="spellEnd"/>
      <w:r w:rsidRPr="00D37AD0">
        <w:rPr>
          <w:rFonts w:eastAsia="Times New Roman" w:cstheme="minorHAnsi"/>
          <w:color w:val="111111"/>
          <w:sz w:val="36"/>
          <w:szCs w:val="36"/>
          <w:lang w:eastAsia="it-IT" w:bidi="he-IL"/>
        </w:rPr>
        <w:t>; quella è la grande città. </w:t>
      </w:r>
      <w:r w:rsidRPr="00D37AD0">
        <w:rPr>
          <w:rFonts w:eastAsia="Times New Roman" w:cstheme="minorHAnsi"/>
          <w:color w:val="A6122D"/>
          <w:sz w:val="36"/>
          <w:szCs w:val="36"/>
          <w:vertAlign w:val="superscript"/>
          <w:lang w:eastAsia="it-IT" w:bidi="he-IL"/>
        </w:rPr>
        <w:t>13</w:t>
      </w:r>
      <w:r w:rsidRPr="00D37AD0">
        <w:rPr>
          <w:rFonts w:eastAsia="Times New Roman" w:cstheme="minorHAnsi"/>
          <w:color w:val="111111"/>
          <w:sz w:val="36"/>
          <w:szCs w:val="36"/>
          <w:lang w:eastAsia="it-IT" w:bidi="he-IL"/>
        </w:rPr>
        <w:t xml:space="preserve">Egitto generò quelli di </w:t>
      </w:r>
      <w:proofErr w:type="spellStart"/>
      <w:r w:rsidRPr="00D37AD0">
        <w:rPr>
          <w:rFonts w:eastAsia="Times New Roman" w:cstheme="minorHAnsi"/>
          <w:color w:val="111111"/>
          <w:sz w:val="36"/>
          <w:szCs w:val="36"/>
          <w:lang w:eastAsia="it-IT" w:bidi="he-IL"/>
        </w:rPr>
        <w:t>Lud</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Anam</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Laab</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Naftuch</w:t>
      </w:r>
      <w:proofErr w:type="spellEnd"/>
      <w:r w:rsidRPr="00D37AD0">
        <w:rPr>
          <w:rFonts w:eastAsia="Times New Roman" w:cstheme="minorHAnsi"/>
          <w:color w:val="111111"/>
          <w:sz w:val="36"/>
          <w:szCs w:val="36"/>
          <w:lang w:eastAsia="it-IT" w:bidi="he-IL"/>
        </w:rPr>
        <w:t>, </w:t>
      </w:r>
      <w:r w:rsidRPr="00196F3C">
        <w:rPr>
          <w:rFonts w:eastAsia="Times New Roman" w:cstheme="minorHAnsi"/>
          <w:color w:val="111111"/>
          <w:sz w:val="36"/>
          <w:szCs w:val="36"/>
          <w:vertAlign w:val="superscript"/>
          <w:lang w:eastAsia="it-IT" w:bidi="he-IL"/>
        </w:rPr>
        <w:t>14</w:t>
      </w:r>
      <w:r w:rsidRPr="00D37AD0">
        <w:rPr>
          <w:rFonts w:eastAsia="Times New Roman" w:cstheme="minorHAnsi"/>
          <w:color w:val="111111"/>
          <w:sz w:val="36"/>
          <w:szCs w:val="36"/>
          <w:lang w:eastAsia="it-IT" w:bidi="he-IL"/>
        </w:rPr>
        <w:t xml:space="preserve">Patros, </w:t>
      </w:r>
      <w:proofErr w:type="spellStart"/>
      <w:r w:rsidRPr="00D37AD0">
        <w:rPr>
          <w:rFonts w:eastAsia="Times New Roman" w:cstheme="minorHAnsi"/>
          <w:color w:val="111111"/>
          <w:sz w:val="36"/>
          <w:szCs w:val="36"/>
          <w:lang w:eastAsia="it-IT" w:bidi="he-IL"/>
        </w:rPr>
        <w:t>Casluch</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Caftor</w:t>
      </w:r>
      <w:proofErr w:type="spellEnd"/>
      <w:r w:rsidRPr="00D37AD0">
        <w:rPr>
          <w:rFonts w:eastAsia="Times New Roman" w:cstheme="minorHAnsi"/>
          <w:color w:val="111111"/>
          <w:sz w:val="36"/>
          <w:szCs w:val="36"/>
          <w:lang w:eastAsia="it-IT" w:bidi="he-IL"/>
        </w:rPr>
        <w:t>, da dove uscirono i Filistei. </w:t>
      </w:r>
      <w:r w:rsidRPr="00903F02">
        <w:rPr>
          <w:rFonts w:eastAsia="Times New Roman" w:cstheme="minorHAnsi"/>
          <w:color w:val="111111"/>
          <w:sz w:val="36"/>
          <w:szCs w:val="36"/>
          <w:vertAlign w:val="superscript"/>
          <w:lang w:eastAsia="it-IT" w:bidi="he-IL"/>
        </w:rPr>
        <w:t>15</w:t>
      </w:r>
      <w:r w:rsidRPr="00D37AD0">
        <w:rPr>
          <w:rFonts w:eastAsia="Times New Roman" w:cstheme="minorHAnsi"/>
          <w:color w:val="111111"/>
          <w:sz w:val="36"/>
          <w:szCs w:val="36"/>
          <w:lang w:eastAsia="it-IT" w:bidi="he-IL"/>
        </w:rPr>
        <w:t>Canaan generò Sidone, suo primogenito, e Chet </w:t>
      </w:r>
      <w:r w:rsidRPr="00903F02">
        <w:rPr>
          <w:rFonts w:eastAsia="Times New Roman" w:cstheme="minorHAnsi"/>
          <w:color w:val="111111"/>
          <w:sz w:val="36"/>
          <w:szCs w:val="36"/>
          <w:vertAlign w:val="superscript"/>
          <w:lang w:eastAsia="it-IT" w:bidi="he-IL"/>
        </w:rPr>
        <w:t>16</w:t>
      </w:r>
      <w:r w:rsidRPr="00D37AD0">
        <w:rPr>
          <w:rFonts w:eastAsia="Times New Roman" w:cstheme="minorHAnsi"/>
          <w:color w:val="111111"/>
          <w:sz w:val="36"/>
          <w:szCs w:val="36"/>
          <w:lang w:eastAsia="it-IT" w:bidi="he-IL"/>
        </w:rPr>
        <w:t xml:space="preserve">e il Gebuseo, l'Amorreo, il </w:t>
      </w:r>
      <w:proofErr w:type="spellStart"/>
      <w:r w:rsidRPr="00D37AD0">
        <w:rPr>
          <w:rFonts w:eastAsia="Times New Roman" w:cstheme="minorHAnsi"/>
          <w:color w:val="111111"/>
          <w:sz w:val="36"/>
          <w:szCs w:val="36"/>
          <w:lang w:eastAsia="it-IT" w:bidi="he-IL"/>
        </w:rPr>
        <w:t>Gergeseo</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17</w:t>
      </w:r>
      <w:r w:rsidRPr="00D37AD0">
        <w:rPr>
          <w:rFonts w:eastAsia="Times New Roman" w:cstheme="minorHAnsi"/>
          <w:color w:val="111111"/>
          <w:sz w:val="36"/>
          <w:szCs w:val="36"/>
          <w:lang w:eastAsia="it-IT" w:bidi="he-IL"/>
        </w:rPr>
        <w:t xml:space="preserve">l'Eveo, l'Archeo e il </w:t>
      </w:r>
      <w:proofErr w:type="spellStart"/>
      <w:r w:rsidRPr="00D37AD0">
        <w:rPr>
          <w:rFonts w:eastAsia="Times New Roman" w:cstheme="minorHAnsi"/>
          <w:color w:val="111111"/>
          <w:sz w:val="36"/>
          <w:szCs w:val="36"/>
          <w:lang w:eastAsia="it-IT" w:bidi="he-IL"/>
        </w:rPr>
        <w:t>Sineo</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18</w:t>
      </w:r>
      <w:r w:rsidRPr="00D37AD0">
        <w:rPr>
          <w:rFonts w:eastAsia="Times New Roman" w:cstheme="minorHAnsi"/>
          <w:color w:val="111111"/>
          <w:sz w:val="36"/>
          <w:szCs w:val="36"/>
          <w:lang w:eastAsia="it-IT" w:bidi="he-IL"/>
        </w:rPr>
        <w:t xml:space="preserve">l'Arvadeo, il </w:t>
      </w:r>
      <w:proofErr w:type="spellStart"/>
      <w:r w:rsidRPr="00D37AD0">
        <w:rPr>
          <w:rFonts w:eastAsia="Times New Roman" w:cstheme="minorHAnsi"/>
          <w:color w:val="111111"/>
          <w:sz w:val="36"/>
          <w:szCs w:val="36"/>
          <w:lang w:eastAsia="it-IT" w:bidi="he-IL"/>
        </w:rPr>
        <w:t>Semareo</w:t>
      </w:r>
      <w:proofErr w:type="spellEnd"/>
      <w:r w:rsidRPr="00D37AD0">
        <w:rPr>
          <w:rFonts w:eastAsia="Times New Roman" w:cstheme="minorHAnsi"/>
          <w:color w:val="111111"/>
          <w:sz w:val="36"/>
          <w:szCs w:val="36"/>
          <w:lang w:eastAsia="it-IT" w:bidi="he-IL"/>
        </w:rPr>
        <w:t xml:space="preserve"> e il </w:t>
      </w:r>
      <w:proofErr w:type="spellStart"/>
      <w:r w:rsidRPr="00D37AD0">
        <w:rPr>
          <w:rFonts w:eastAsia="Times New Roman" w:cstheme="minorHAnsi"/>
          <w:color w:val="111111"/>
          <w:sz w:val="36"/>
          <w:szCs w:val="36"/>
          <w:lang w:eastAsia="it-IT" w:bidi="he-IL"/>
        </w:rPr>
        <w:t>Camateo</w:t>
      </w:r>
      <w:proofErr w:type="spellEnd"/>
      <w:r w:rsidRPr="00D37AD0">
        <w:rPr>
          <w:rFonts w:eastAsia="Times New Roman" w:cstheme="minorHAnsi"/>
          <w:color w:val="111111"/>
          <w:sz w:val="36"/>
          <w:szCs w:val="36"/>
          <w:lang w:eastAsia="it-IT" w:bidi="he-IL"/>
        </w:rPr>
        <w:t>. In seguito si dispersero le famiglie dei Cananei. </w:t>
      </w:r>
      <w:r w:rsidRPr="00D37AD0">
        <w:rPr>
          <w:rFonts w:eastAsia="Times New Roman" w:cstheme="minorHAnsi"/>
          <w:color w:val="A6122D"/>
          <w:sz w:val="36"/>
          <w:szCs w:val="36"/>
          <w:vertAlign w:val="superscript"/>
          <w:lang w:eastAsia="it-IT" w:bidi="he-IL"/>
        </w:rPr>
        <w:t>19</w:t>
      </w:r>
      <w:r w:rsidRPr="00D37AD0">
        <w:rPr>
          <w:rFonts w:eastAsia="Times New Roman" w:cstheme="minorHAnsi"/>
          <w:color w:val="111111"/>
          <w:sz w:val="36"/>
          <w:szCs w:val="36"/>
          <w:lang w:eastAsia="it-IT" w:bidi="he-IL"/>
        </w:rPr>
        <w:t xml:space="preserve">Il confine dei Cananei andava da Sidone in direzione di </w:t>
      </w:r>
      <w:proofErr w:type="spellStart"/>
      <w:r w:rsidRPr="00D37AD0">
        <w:rPr>
          <w:rFonts w:eastAsia="Times New Roman" w:cstheme="minorHAnsi"/>
          <w:color w:val="111111"/>
          <w:sz w:val="36"/>
          <w:szCs w:val="36"/>
          <w:lang w:eastAsia="it-IT" w:bidi="he-IL"/>
        </w:rPr>
        <w:t>Gerar</w:t>
      </w:r>
      <w:proofErr w:type="spellEnd"/>
      <w:r w:rsidRPr="00D37AD0">
        <w:rPr>
          <w:rFonts w:eastAsia="Times New Roman" w:cstheme="minorHAnsi"/>
          <w:color w:val="111111"/>
          <w:sz w:val="36"/>
          <w:szCs w:val="36"/>
          <w:lang w:eastAsia="it-IT" w:bidi="he-IL"/>
        </w:rPr>
        <w:t xml:space="preserve"> fino a Gaza, poi in direzione di </w:t>
      </w:r>
      <w:proofErr w:type="spellStart"/>
      <w:r w:rsidRPr="00D37AD0">
        <w:rPr>
          <w:rFonts w:eastAsia="Times New Roman" w:cstheme="minorHAnsi"/>
          <w:color w:val="111111"/>
          <w:sz w:val="36"/>
          <w:szCs w:val="36"/>
          <w:lang w:eastAsia="it-IT" w:bidi="he-IL"/>
        </w:rPr>
        <w:t>Sòdoma</w:t>
      </w:r>
      <w:proofErr w:type="spellEnd"/>
      <w:r w:rsidRPr="00D37AD0">
        <w:rPr>
          <w:rFonts w:eastAsia="Times New Roman" w:cstheme="minorHAnsi"/>
          <w:color w:val="111111"/>
          <w:sz w:val="36"/>
          <w:szCs w:val="36"/>
          <w:lang w:eastAsia="it-IT" w:bidi="he-IL"/>
        </w:rPr>
        <w:t xml:space="preserve">, Gomorra, </w:t>
      </w:r>
      <w:proofErr w:type="spellStart"/>
      <w:r w:rsidRPr="00D37AD0">
        <w:rPr>
          <w:rFonts w:eastAsia="Times New Roman" w:cstheme="minorHAnsi"/>
          <w:color w:val="111111"/>
          <w:sz w:val="36"/>
          <w:szCs w:val="36"/>
          <w:lang w:eastAsia="it-IT" w:bidi="he-IL"/>
        </w:rPr>
        <w:t>Adma</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Seboìm</w:t>
      </w:r>
      <w:proofErr w:type="spellEnd"/>
      <w:r w:rsidRPr="00D37AD0">
        <w:rPr>
          <w:rFonts w:eastAsia="Times New Roman" w:cstheme="minorHAnsi"/>
          <w:color w:val="111111"/>
          <w:sz w:val="36"/>
          <w:szCs w:val="36"/>
          <w:lang w:eastAsia="it-IT" w:bidi="he-IL"/>
        </w:rPr>
        <w:t xml:space="preserve"> fino a Lesa. </w:t>
      </w:r>
      <w:r w:rsidRPr="00D37AD0">
        <w:rPr>
          <w:rFonts w:eastAsia="Times New Roman" w:cstheme="minorHAnsi"/>
          <w:color w:val="A6122D"/>
          <w:sz w:val="36"/>
          <w:szCs w:val="36"/>
          <w:vertAlign w:val="superscript"/>
          <w:lang w:eastAsia="it-IT" w:bidi="he-IL"/>
        </w:rPr>
        <w:t>20</w:t>
      </w:r>
      <w:r w:rsidRPr="00D37AD0">
        <w:rPr>
          <w:rFonts w:eastAsia="Times New Roman" w:cstheme="minorHAnsi"/>
          <w:color w:val="111111"/>
          <w:sz w:val="36"/>
          <w:szCs w:val="36"/>
          <w:lang w:eastAsia="it-IT" w:bidi="he-IL"/>
        </w:rPr>
        <w:t xml:space="preserve">Questi furono i figli di </w:t>
      </w:r>
      <w:proofErr w:type="spellStart"/>
      <w:r w:rsidRPr="00D37AD0">
        <w:rPr>
          <w:rFonts w:eastAsia="Times New Roman" w:cstheme="minorHAnsi"/>
          <w:color w:val="111111"/>
          <w:sz w:val="36"/>
          <w:szCs w:val="36"/>
          <w:lang w:eastAsia="it-IT" w:bidi="he-IL"/>
        </w:rPr>
        <w:t>Cam</w:t>
      </w:r>
      <w:proofErr w:type="spellEnd"/>
      <w:r w:rsidRPr="00D37AD0">
        <w:rPr>
          <w:rFonts w:eastAsia="Times New Roman" w:cstheme="minorHAnsi"/>
          <w:color w:val="111111"/>
          <w:sz w:val="36"/>
          <w:szCs w:val="36"/>
          <w:lang w:eastAsia="it-IT" w:bidi="he-IL"/>
        </w:rPr>
        <w:t xml:space="preserve"> secondo le loro famiglie e le loro lingue, nei loro territori e nelle rispettive nazioni.</w:t>
      </w:r>
      <w:r w:rsidRPr="00D37AD0">
        <w:rPr>
          <w:rFonts w:eastAsia="Times New Roman" w:cstheme="minorHAnsi"/>
          <w:color w:val="111111"/>
          <w:sz w:val="36"/>
          <w:szCs w:val="36"/>
          <w:lang w:eastAsia="it-IT" w:bidi="he-IL"/>
        </w:rPr>
        <w:br/>
      </w:r>
      <w:r w:rsidRPr="00D37AD0">
        <w:rPr>
          <w:rFonts w:eastAsia="Times New Roman" w:cstheme="minorHAnsi"/>
          <w:color w:val="A6122D"/>
          <w:sz w:val="36"/>
          <w:szCs w:val="36"/>
          <w:vertAlign w:val="superscript"/>
          <w:lang w:eastAsia="it-IT" w:bidi="he-IL"/>
        </w:rPr>
        <w:t>21</w:t>
      </w:r>
      <w:r w:rsidRPr="00D37AD0">
        <w:rPr>
          <w:rFonts w:eastAsia="Times New Roman" w:cstheme="minorHAnsi"/>
          <w:color w:val="111111"/>
          <w:sz w:val="36"/>
          <w:szCs w:val="36"/>
          <w:lang w:eastAsia="it-IT" w:bidi="he-IL"/>
        </w:rPr>
        <w:t xml:space="preserve">Anche a </w:t>
      </w:r>
      <w:r w:rsidRPr="00EC0FE8">
        <w:rPr>
          <w:rFonts w:eastAsia="Times New Roman" w:cstheme="minorHAnsi"/>
          <w:color w:val="C00000"/>
          <w:sz w:val="36"/>
          <w:szCs w:val="36"/>
          <w:lang w:eastAsia="it-IT" w:bidi="he-IL"/>
        </w:rPr>
        <w:t>Sem</w:t>
      </w:r>
      <w:r w:rsidRPr="00D37AD0">
        <w:rPr>
          <w:rFonts w:eastAsia="Times New Roman" w:cstheme="minorHAnsi"/>
          <w:color w:val="111111"/>
          <w:sz w:val="36"/>
          <w:szCs w:val="36"/>
          <w:lang w:eastAsia="it-IT" w:bidi="he-IL"/>
        </w:rPr>
        <w:t xml:space="preserve">, fratello maggiore di Iafet e capostipite di tutti i figli di </w:t>
      </w:r>
      <w:proofErr w:type="spellStart"/>
      <w:r w:rsidRPr="00D37AD0">
        <w:rPr>
          <w:rFonts w:eastAsia="Times New Roman" w:cstheme="minorHAnsi"/>
          <w:color w:val="111111"/>
          <w:sz w:val="36"/>
          <w:szCs w:val="36"/>
          <w:lang w:eastAsia="it-IT" w:bidi="he-IL"/>
        </w:rPr>
        <w:t>Eber</w:t>
      </w:r>
      <w:proofErr w:type="spellEnd"/>
      <w:r w:rsidRPr="00D37AD0">
        <w:rPr>
          <w:rFonts w:eastAsia="Times New Roman" w:cstheme="minorHAnsi"/>
          <w:color w:val="111111"/>
          <w:sz w:val="36"/>
          <w:szCs w:val="36"/>
          <w:lang w:eastAsia="it-IT" w:bidi="he-IL"/>
        </w:rPr>
        <w:t>, nacque una discendenza. </w:t>
      </w:r>
      <w:r w:rsidRPr="00196F3C">
        <w:rPr>
          <w:rFonts w:eastAsia="Times New Roman" w:cstheme="minorHAnsi"/>
          <w:color w:val="111111"/>
          <w:sz w:val="36"/>
          <w:szCs w:val="36"/>
          <w:vertAlign w:val="superscript"/>
          <w:lang w:eastAsia="it-IT" w:bidi="he-IL"/>
        </w:rPr>
        <w:t>22</w:t>
      </w:r>
      <w:r w:rsidRPr="00D37AD0">
        <w:rPr>
          <w:rFonts w:eastAsia="Times New Roman" w:cstheme="minorHAnsi"/>
          <w:color w:val="111111"/>
          <w:sz w:val="36"/>
          <w:szCs w:val="36"/>
          <w:lang w:eastAsia="it-IT" w:bidi="he-IL"/>
        </w:rPr>
        <w:t xml:space="preserve">I figli di Sem: Elam, Assur, </w:t>
      </w:r>
      <w:proofErr w:type="spellStart"/>
      <w:r w:rsidRPr="00D37AD0">
        <w:rPr>
          <w:rFonts w:eastAsia="Times New Roman" w:cstheme="minorHAnsi"/>
          <w:color w:val="111111"/>
          <w:sz w:val="36"/>
          <w:szCs w:val="36"/>
          <w:lang w:eastAsia="it-IT" w:bidi="he-IL"/>
        </w:rPr>
        <w:t>Arpacsàd</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Lud</w:t>
      </w:r>
      <w:proofErr w:type="spellEnd"/>
      <w:r w:rsidRPr="00D37AD0">
        <w:rPr>
          <w:rFonts w:eastAsia="Times New Roman" w:cstheme="minorHAnsi"/>
          <w:color w:val="111111"/>
          <w:sz w:val="36"/>
          <w:szCs w:val="36"/>
          <w:lang w:eastAsia="it-IT" w:bidi="he-IL"/>
        </w:rPr>
        <w:t xml:space="preserve"> e Aram. </w:t>
      </w:r>
      <w:r w:rsidRPr="00D37AD0">
        <w:rPr>
          <w:rFonts w:eastAsia="Times New Roman" w:cstheme="minorHAnsi"/>
          <w:color w:val="A6122D"/>
          <w:sz w:val="36"/>
          <w:szCs w:val="36"/>
          <w:vertAlign w:val="superscript"/>
          <w:lang w:eastAsia="it-IT" w:bidi="he-IL"/>
        </w:rPr>
        <w:t>23</w:t>
      </w:r>
      <w:r w:rsidRPr="00D37AD0">
        <w:rPr>
          <w:rFonts w:eastAsia="Times New Roman" w:cstheme="minorHAnsi"/>
          <w:color w:val="111111"/>
          <w:sz w:val="36"/>
          <w:szCs w:val="36"/>
          <w:lang w:eastAsia="it-IT" w:bidi="he-IL"/>
        </w:rPr>
        <w:t xml:space="preserve">I figli di Aram: </w:t>
      </w:r>
      <w:proofErr w:type="spellStart"/>
      <w:r w:rsidRPr="00D37AD0">
        <w:rPr>
          <w:rFonts w:eastAsia="Times New Roman" w:cstheme="minorHAnsi"/>
          <w:color w:val="111111"/>
          <w:sz w:val="36"/>
          <w:szCs w:val="36"/>
          <w:lang w:eastAsia="it-IT" w:bidi="he-IL"/>
        </w:rPr>
        <w:t>Us</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Ul</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Gheter</w:t>
      </w:r>
      <w:proofErr w:type="spellEnd"/>
      <w:r w:rsidRPr="00D37AD0">
        <w:rPr>
          <w:rFonts w:eastAsia="Times New Roman" w:cstheme="minorHAnsi"/>
          <w:color w:val="111111"/>
          <w:sz w:val="36"/>
          <w:szCs w:val="36"/>
          <w:lang w:eastAsia="it-IT" w:bidi="he-IL"/>
        </w:rPr>
        <w:t xml:space="preserve"> e Mas. </w:t>
      </w:r>
      <w:r w:rsidRPr="00D37AD0">
        <w:rPr>
          <w:rFonts w:eastAsia="Times New Roman" w:cstheme="minorHAnsi"/>
          <w:color w:val="A6122D"/>
          <w:sz w:val="36"/>
          <w:szCs w:val="36"/>
          <w:vertAlign w:val="superscript"/>
          <w:lang w:eastAsia="it-IT" w:bidi="he-IL"/>
        </w:rPr>
        <w:t>24</w:t>
      </w:r>
      <w:r w:rsidRPr="00D37AD0">
        <w:rPr>
          <w:rFonts w:eastAsia="Times New Roman" w:cstheme="minorHAnsi"/>
          <w:color w:val="111111"/>
          <w:sz w:val="36"/>
          <w:szCs w:val="36"/>
          <w:lang w:eastAsia="it-IT" w:bidi="he-IL"/>
        </w:rPr>
        <w:t> </w:t>
      </w:r>
      <w:proofErr w:type="spellStart"/>
      <w:r w:rsidRPr="00D37AD0">
        <w:rPr>
          <w:rFonts w:eastAsia="Times New Roman" w:cstheme="minorHAnsi"/>
          <w:color w:val="111111"/>
          <w:sz w:val="36"/>
          <w:szCs w:val="36"/>
          <w:lang w:eastAsia="it-IT" w:bidi="he-IL"/>
        </w:rPr>
        <w:t>Arpacsàd</w:t>
      </w:r>
      <w:proofErr w:type="spellEnd"/>
      <w:r w:rsidRPr="00D37AD0">
        <w:rPr>
          <w:rFonts w:eastAsia="Times New Roman" w:cstheme="minorHAnsi"/>
          <w:color w:val="111111"/>
          <w:sz w:val="36"/>
          <w:szCs w:val="36"/>
          <w:lang w:eastAsia="it-IT" w:bidi="he-IL"/>
        </w:rPr>
        <w:t xml:space="preserve"> generò </w:t>
      </w:r>
      <w:proofErr w:type="spellStart"/>
      <w:r w:rsidRPr="00D37AD0">
        <w:rPr>
          <w:rFonts w:eastAsia="Times New Roman" w:cstheme="minorHAnsi"/>
          <w:color w:val="111111"/>
          <w:sz w:val="36"/>
          <w:szCs w:val="36"/>
          <w:lang w:eastAsia="it-IT" w:bidi="he-IL"/>
        </w:rPr>
        <w:t>Selach</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Selach</w:t>
      </w:r>
      <w:proofErr w:type="spellEnd"/>
      <w:r w:rsidRPr="00D37AD0">
        <w:rPr>
          <w:rFonts w:eastAsia="Times New Roman" w:cstheme="minorHAnsi"/>
          <w:color w:val="111111"/>
          <w:sz w:val="36"/>
          <w:szCs w:val="36"/>
          <w:lang w:eastAsia="it-IT" w:bidi="he-IL"/>
        </w:rPr>
        <w:t xml:space="preserve"> generò </w:t>
      </w:r>
      <w:proofErr w:type="spellStart"/>
      <w:r w:rsidRPr="00D37AD0">
        <w:rPr>
          <w:rFonts w:eastAsia="Times New Roman" w:cstheme="minorHAnsi"/>
          <w:color w:val="111111"/>
          <w:sz w:val="36"/>
          <w:szCs w:val="36"/>
          <w:lang w:eastAsia="it-IT" w:bidi="he-IL"/>
        </w:rPr>
        <w:t>Eber</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25</w:t>
      </w:r>
      <w:r w:rsidRPr="00D37AD0">
        <w:rPr>
          <w:rFonts w:eastAsia="Times New Roman" w:cstheme="minorHAnsi"/>
          <w:color w:val="111111"/>
          <w:sz w:val="36"/>
          <w:szCs w:val="36"/>
          <w:lang w:eastAsia="it-IT" w:bidi="he-IL"/>
        </w:rPr>
        <w:t xml:space="preserve">A </w:t>
      </w:r>
      <w:proofErr w:type="spellStart"/>
      <w:r w:rsidRPr="00D37AD0">
        <w:rPr>
          <w:rFonts w:eastAsia="Times New Roman" w:cstheme="minorHAnsi"/>
          <w:color w:val="111111"/>
          <w:sz w:val="36"/>
          <w:szCs w:val="36"/>
          <w:lang w:eastAsia="it-IT" w:bidi="he-IL"/>
        </w:rPr>
        <w:t>Eber</w:t>
      </w:r>
      <w:proofErr w:type="spellEnd"/>
      <w:r w:rsidRPr="00D37AD0">
        <w:rPr>
          <w:rFonts w:eastAsia="Times New Roman" w:cstheme="minorHAnsi"/>
          <w:color w:val="111111"/>
          <w:sz w:val="36"/>
          <w:szCs w:val="36"/>
          <w:lang w:eastAsia="it-IT" w:bidi="he-IL"/>
        </w:rPr>
        <w:t xml:space="preserve"> nacquero due figli: uno si chiamò </w:t>
      </w:r>
      <w:proofErr w:type="spellStart"/>
      <w:r w:rsidRPr="00D37AD0">
        <w:rPr>
          <w:rFonts w:eastAsia="Times New Roman" w:cstheme="minorHAnsi"/>
          <w:color w:val="111111"/>
          <w:sz w:val="36"/>
          <w:szCs w:val="36"/>
          <w:lang w:eastAsia="it-IT" w:bidi="he-IL"/>
        </w:rPr>
        <w:t>Peleg</w:t>
      </w:r>
      <w:proofErr w:type="spellEnd"/>
      <w:r w:rsidRPr="00D37AD0">
        <w:rPr>
          <w:rFonts w:eastAsia="Times New Roman" w:cstheme="minorHAnsi"/>
          <w:color w:val="111111"/>
          <w:sz w:val="36"/>
          <w:szCs w:val="36"/>
          <w:lang w:eastAsia="it-IT" w:bidi="he-IL"/>
        </w:rPr>
        <w:t xml:space="preserve">, perché ai suoi tempi fu divisa la terra, e il fratello si chiamò </w:t>
      </w:r>
      <w:proofErr w:type="spellStart"/>
      <w:r w:rsidRPr="00D37AD0">
        <w:rPr>
          <w:rFonts w:eastAsia="Times New Roman" w:cstheme="minorHAnsi"/>
          <w:color w:val="111111"/>
          <w:sz w:val="36"/>
          <w:szCs w:val="36"/>
          <w:lang w:eastAsia="it-IT" w:bidi="he-IL"/>
        </w:rPr>
        <w:t>Ioktan</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26</w:t>
      </w:r>
      <w:r w:rsidRPr="00D37AD0">
        <w:rPr>
          <w:rFonts w:eastAsia="Times New Roman" w:cstheme="minorHAnsi"/>
          <w:color w:val="111111"/>
          <w:sz w:val="36"/>
          <w:szCs w:val="36"/>
          <w:lang w:eastAsia="it-IT" w:bidi="he-IL"/>
        </w:rPr>
        <w:t xml:space="preserve">Ioktan generò </w:t>
      </w:r>
      <w:proofErr w:type="spellStart"/>
      <w:r w:rsidRPr="00D37AD0">
        <w:rPr>
          <w:rFonts w:eastAsia="Times New Roman" w:cstheme="minorHAnsi"/>
          <w:color w:val="111111"/>
          <w:sz w:val="36"/>
          <w:szCs w:val="36"/>
          <w:lang w:eastAsia="it-IT" w:bidi="he-IL"/>
        </w:rPr>
        <w:t>Almodàd</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Selef</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Asarmàvet</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Ierach</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27</w:t>
      </w:r>
      <w:r w:rsidRPr="00D37AD0">
        <w:rPr>
          <w:rFonts w:eastAsia="Times New Roman" w:cstheme="minorHAnsi"/>
          <w:color w:val="111111"/>
          <w:sz w:val="36"/>
          <w:szCs w:val="36"/>
          <w:lang w:eastAsia="it-IT" w:bidi="he-IL"/>
        </w:rPr>
        <w:t xml:space="preserve">Adoràm, </w:t>
      </w:r>
      <w:proofErr w:type="spellStart"/>
      <w:r w:rsidRPr="00D37AD0">
        <w:rPr>
          <w:rFonts w:eastAsia="Times New Roman" w:cstheme="minorHAnsi"/>
          <w:color w:val="111111"/>
          <w:sz w:val="36"/>
          <w:szCs w:val="36"/>
          <w:lang w:eastAsia="it-IT" w:bidi="he-IL"/>
        </w:rPr>
        <w:t>Uzal</w:t>
      </w:r>
      <w:proofErr w:type="spellEnd"/>
      <w:r w:rsidRPr="00D37AD0">
        <w:rPr>
          <w:rFonts w:eastAsia="Times New Roman" w:cstheme="minorHAnsi"/>
          <w:color w:val="111111"/>
          <w:sz w:val="36"/>
          <w:szCs w:val="36"/>
          <w:lang w:eastAsia="it-IT" w:bidi="he-IL"/>
        </w:rPr>
        <w:t xml:space="preserve">, </w:t>
      </w:r>
      <w:proofErr w:type="spellStart"/>
      <w:r w:rsidRPr="00D37AD0">
        <w:rPr>
          <w:rFonts w:eastAsia="Times New Roman" w:cstheme="minorHAnsi"/>
          <w:color w:val="111111"/>
          <w:sz w:val="36"/>
          <w:szCs w:val="36"/>
          <w:lang w:eastAsia="it-IT" w:bidi="he-IL"/>
        </w:rPr>
        <w:t>Dikla</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28</w:t>
      </w:r>
      <w:r w:rsidRPr="00D37AD0">
        <w:rPr>
          <w:rFonts w:eastAsia="Times New Roman" w:cstheme="minorHAnsi"/>
          <w:color w:val="111111"/>
          <w:sz w:val="36"/>
          <w:szCs w:val="36"/>
          <w:lang w:eastAsia="it-IT" w:bidi="he-IL"/>
        </w:rPr>
        <w:t xml:space="preserve">Obal, </w:t>
      </w:r>
      <w:proofErr w:type="spellStart"/>
      <w:r w:rsidRPr="00D37AD0">
        <w:rPr>
          <w:rFonts w:eastAsia="Times New Roman" w:cstheme="minorHAnsi"/>
          <w:color w:val="111111"/>
          <w:sz w:val="36"/>
          <w:szCs w:val="36"/>
          <w:lang w:eastAsia="it-IT" w:bidi="he-IL"/>
        </w:rPr>
        <w:t>Abimaèl</w:t>
      </w:r>
      <w:proofErr w:type="spellEnd"/>
      <w:r w:rsidRPr="00D37AD0">
        <w:rPr>
          <w:rFonts w:eastAsia="Times New Roman" w:cstheme="minorHAnsi"/>
          <w:color w:val="111111"/>
          <w:sz w:val="36"/>
          <w:szCs w:val="36"/>
          <w:lang w:eastAsia="it-IT" w:bidi="he-IL"/>
        </w:rPr>
        <w:t>, Saba, </w:t>
      </w:r>
      <w:r w:rsidRPr="00D37AD0">
        <w:rPr>
          <w:rFonts w:eastAsia="Times New Roman" w:cstheme="minorHAnsi"/>
          <w:color w:val="A6122D"/>
          <w:sz w:val="36"/>
          <w:szCs w:val="36"/>
          <w:vertAlign w:val="superscript"/>
          <w:lang w:eastAsia="it-IT" w:bidi="he-IL"/>
        </w:rPr>
        <w:t>29</w:t>
      </w:r>
      <w:r w:rsidRPr="00D37AD0">
        <w:rPr>
          <w:rFonts w:eastAsia="Times New Roman" w:cstheme="minorHAnsi"/>
          <w:color w:val="111111"/>
          <w:sz w:val="36"/>
          <w:szCs w:val="36"/>
          <w:lang w:eastAsia="it-IT" w:bidi="he-IL"/>
        </w:rPr>
        <w:t xml:space="preserve">Ofir, </w:t>
      </w:r>
      <w:proofErr w:type="spellStart"/>
      <w:r w:rsidRPr="00D37AD0">
        <w:rPr>
          <w:rFonts w:eastAsia="Times New Roman" w:cstheme="minorHAnsi"/>
          <w:color w:val="111111"/>
          <w:sz w:val="36"/>
          <w:szCs w:val="36"/>
          <w:lang w:eastAsia="it-IT" w:bidi="he-IL"/>
        </w:rPr>
        <w:t>Avìla</w:t>
      </w:r>
      <w:proofErr w:type="spellEnd"/>
      <w:r w:rsidRPr="00D37AD0">
        <w:rPr>
          <w:rFonts w:eastAsia="Times New Roman" w:cstheme="minorHAnsi"/>
          <w:color w:val="111111"/>
          <w:sz w:val="36"/>
          <w:szCs w:val="36"/>
          <w:lang w:eastAsia="it-IT" w:bidi="he-IL"/>
        </w:rPr>
        <w:t xml:space="preserve"> e </w:t>
      </w:r>
      <w:proofErr w:type="spellStart"/>
      <w:r w:rsidRPr="00D37AD0">
        <w:rPr>
          <w:rFonts w:eastAsia="Times New Roman" w:cstheme="minorHAnsi"/>
          <w:color w:val="111111"/>
          <w:sz w:val="36"/>
          <w:szCs w:val="36"/>
          <w:lang w:eastAsia="it-IT" w:bidi="he-IL"/>
        </w:rPr>
        <w:t>Iobab</w:t>
      </w:r>
      <w:proofErr w:type="spellEnd"/>
      <w:r w:rsidRPr="00D37AD0">
        <w:rPr>
          <w:rFonts w:eastAsia="Times New Roman" w:cstheme="minorHAnsi"/>
          <w:color w:val="111111"/>
          <w:sz w:val="36"/>
          <w:szCs w:val="36"/>
          <w:lang w:eastAsia="it-IT" w:bidi="he-IL"/>
        </w:rPr>
        <w:t xml:space="preserve">. Tutti questi furono i figli di </w:t>
      </w:r>
      <w:proofErr w:type="spellStart"/>
      <w:r w:rsidRPr="00D37AD0">
        <w:rPr>
          <w:rFonts w:eastAsia="Times New Roman" w:cstheme="minorHAnsi"/>
          <w:color w:val="111111"/>
          <w:sz w:val="36"/>
          <w:szCs w:val="36"/>
          <w:lang w:eastAsia="it-IT" w:bidi="he-IL"/>
        </w:rPr>
        <w:t>Ioktan</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30</w:t>
      </w:r>
      <w:r w:rsidRPr="00D37AD0">
        <w:rPr>
          <w:rFonts w:eastAsia="Times New Roman" w:cstheme="minorHAnsi"/>
          <w:color w:val="111111"/>
          <w:sz w:val="36"/>
          <w:szCs w:val="36"/>
          <w:lang w:eastAsia="it-IT" w:bidi="he-IL"/>
        </w:rPr>
        <w:t xml:space="preserve">la loro sede era sulle montagne dell'oriente, da Mesa in direzione di </w:t>
      </w:r>
      <w:proofErr w:type="spellStart"/>
      <w:r w:rsidRPr="00D37AD0">
        <w:rPr>
          <w:rFonts w:eastAsia="Times New Roman" w:cstheme="minorHAnsi"/>
          <w:color w:val="111111"/>
          <w:sz w:val="36"/>
          <w:szCs w:val="36"/>
          <w:lang w:eastAsia="it-IT" w:bidi="he-IL"/>
        </w:rPr>
        <w:t>Sefar</w:t>
      </w:r>
      <w:proofErr w:type="spellEnd"/>
      <w:r w:rsidRPr="00D37AD0">
        <w:rPr>
          <w:rFonts w:eastAsia="Times New Roman" w:cstheme="minorHAnsi"/>
          <w:color w:val="111111"/>
          <w:sz w:val="36"/>
          <w:szCs w:val="36"/>
          <w:lang w:eastAsia="it-IT" w:bidi="he-IL"/>
        </w:rPr>
        <w:t>. </w:t>
      </w:r>
      <w:r w:rsidRPr="00D37AD0">
        <w:rPr>
          <w:rFonts w:eastAsia="Times New Roman" w:cstheme="minorHAnsi"/>
          <w:color w:val="A6122D"/>
          <w:sz w:val="36"/>
          <w:szCs w:val="36"/>
          <w:vertAlign w:val="superscript"/>
          <w:lang w:eastAsia="it-IT" w:bidi="he-IL"/>
        </w:rPr>
        <w:t>31</w:t>
      </w:r>
      <w:r w:rsidRPr="00D37AD0">
        <w:rPr>
          <w:rFonts w:eastAsia="Times New Roman" w:cstheme="minorHAnsi"/>
          <w:color w:val="111111"/>
          <w:sz w:val="36"/>
          <w:szCs w:val="36"/>
          <w:lang w:eastAsia="it-IT" w:bidi="he-IL"/>
        </w:rPr>
        <w:t>Questi furono i figli di Sem secondo le loro famiglie e le loro lingue, nei loro territori, secondo le rispettive nazioni.</w:t>
      </w:r>
      <w:r w:rsidRPr="00D37AD0">
        <w:rPr>
          <w:rFonts w:eastAsia="Times New Roman" w:cstheme="minorHAnsi"/>
          <w:color w:val="111111"/>
          <w:sz w:val="36"/>
          <w:szCs w:val="36"/>
          <w:lang w:eastAsia="it-IT" w:bidi="he-IL"/>
        </w:rPr>
        <w:br/>
      </w:r>
      <w:r w:rsidRPr="00EC0FE8">
        <w:rPr>
          <w:rFonts w:eastAsia="Times New Roman" w:cstheme="minorHAnsi"/>
          <w:color w:val="C00000"/>
          <w:sz w:val="36"/>
          <w:szCs w:val="36"/>
          <w:vertAlign w:val="superscript"/>
          <w:lang w:eastAsia="it-IT" w:bidi="he-IL"/>
        </w:rPr>
        <w:t>32</w:t>
      </w:r>
      <w:r w:rsidRPr="00EC0FE8">
        <w:rPr>
          <w:rFonts w:eastAsia="Times New Roman" w:cstheme="minorHAnsi"/>
          <w:color w:val="C00000"/>
          <w:sz w:val="36"/>
          <w:szCs w:val="36"/>
          <w:lang w:eastAsia="it-IT" w:bidi="he-IL"/>
        </w:rPr>
        <w:t xml:space="preserve">Queste furono le famiglie dei figli di Noè secondo le loro genealogie, nelle rispettive nazioni. Da </w:t>
      </w:r>
      <w:r w:rsidRPr="00EC0FE8">
        <w:rPr>
          <w:rFonts w:eastAsia="Times New Roman" w:cstheme="minorHAnsi"/>
          <w:color w:val="C00000"/>
          <w:sz w:val="36"/>
          <w:szCs w:val="36"/>
          <w:lang w:eastAsia="it-IT" w:bidi="he-IL"/>
        </w:rPr>
        <w:lastRenderedPageBreak/>
        <w:t>costoro si dispersero le nazioni sulla terra dopo il diluvio.</w:t>
      </w:r>
      <w:r w:rsidRPr="00EC0FE8">
        <w:rPr>
          <w:rFonts w:eastAsia="Times New Roman" w:cstheme="minorHAnsi"/>
          <w:color w:val="C00000"/>
          <w:sz w:val="36"/>
          <w:szCs w:val="36"/>
          <w:lang w:eastAsia="it-IT" w:bidi="he-IL"/>
        </w:rPr>
        <w:br/>
      </w:r>
    </w:p>
    <w:p w14:paraId="2B138533" w14:textId="1DAD6DE0" w:rsidR="00A77BE5" w:rsidRPr="00D37AD0" w:rsidRDefault="00196F3C" w:rsidP="000F6488">
      <w:pPr>
        <w:shd w:val="clear" w:color="auto" w:fill="FFFFFF"/>
        <w:spacing w:line="510" w:lineRule="atLeast"/>
        <w:ind w:firstLine="0"/>
        <w:jc w:val="left"/>
        <w:rPr>
          <w:rStyle w:val="text-to-speech"/>
          <w:rFonts w:cstheme="minorHAnsi"/>
          <w:color w:val="111111"/>
          <w:sz w:val="36"/>
          <w:szCs w:val="36"/>
        </w:rPr>
      </w:pPr>
      <w:r>
        <w:rPr>
          <w:rFonts w:eastAsia="Times New Roman" w:cstheme="minorHAnsi"/>
          <w:b/>
          <w:bCs/>
          <w:color w:val="002060"/>
          <w:sz w:val="36"/>
          <w:szCs w:val="36"/>
          <w:lang w:eastAsia="it-IT" w:bidi="he-IL"/>
        </w:rPr>
        <w:t xml:space="preserve">2.3 </w:t>
      </w:r>
      <w:r w:rsidR="00595A3F" w:rsidRPr="00196F3C">
        <w:rPr>
          <w:rFonts w:eastAsia="Times New Roman" w:cstheme="minorHAnsi"/>
          <w:b/>
          <w:bCs/>
          <w:color w:val="002060"/>
          <w:sz w:val="36"/>
          <w:szCs w:val="36"/>
          <w:lang w:eastAsia="it-IT" w:bidi="he-IL"/>
        </w:rPr>
        <w:t>Genesi 12</w:t>
      </w:r>
      <w:r>
        <w:rPr>
          <w:rFonts w:eastAsia="Times New Roman" w:cstheme="minorHAnsi"/>
          <w:b/>
          <w:bCs/>
          <w:color w:val="002060"/>
          <w:sz w:val="36"/>
          <w:szCs w:val="36"/>
          <w:lang w:eastAsia="it-IT" w:bidi="he-IL"/>
        </w:rPr>
        <w:t>: la chiamata di Abramo capostipite di un popolo particolare in un orizzonte universale.</w:t>
      </w:r>
      <w:r w:rsidR="000F6488" w:rsidRPr="00196F3C">
        <w:rPr>
          <w:rFonts w:eastAsia="Times New Roman" w:cstheme="minorHAnsi"/>
          <w:b/>
          <w:bCs/>
          <w:color w:val="002060"/>
          <w:sz w:val="36"/>
          <w:szCs w:val="36"/>
          <w:lang w:eastAsia="it-IT" w:bidi="he-IL"/>
        </w:rPr>
        <w:br/>
      </w:r>
      <w:r w:rsidR="00C3564A" w:rsidRPr="00D37AD0">
        <w:rPr>
          <w:rStyle w:val="text-to-speech"/>
          <w:rFonts w:cstheme="minorHAnsi"/>
          <w:color w:val="111111"/>
          <w:sz w:val="36"/>
          <w:szCs w:val="36"/>
        </w:rPr>
        <w:t> </w:t>
      </w:r>
      <w:r>
        <w:rPr>
          <w:rStyle w:val="text-to-speech"/>
          <w:rFonts w:cstheme="minorHAnsi"/>
          <w:color w:val="111111"/>
          <w:sz w:val="36"/>
          <w:szCs w:val="36"/>
          <w:vertAlign w:val="superscript"/>
        </w:rPr>
        <w:t>1</w:t>
      </w:r>
      <w:r w:rsidR="00C3564A" w:rsidRPr="00D37AD0">
        <w:rPr>
          <w:rStyle w:val="text-to-speech"/>
          <w:rFonts w:cstheme="minorHAnsi"/>
          <w:color w:val="111111"/>
          <w:sz w:val="36"/>
          <w:szCs w:val="36"/>
        </w:rPr>
        <w:t>Il Signore disse ad Abram:</w:t>
      </w:r>
      <w:r w:rsidR="00C3564A" w:rsidRPr="00D37AD0">
        <w:rPr>
          <w:rFonts w:cstheme="minorHAnsi"/>
          <w:color w:val="111111"/>
          <w:sz w:val="36"/>
          <w:szCs w:val="36"/>
        </w:rPr>
        <w:br/>
      </w:r>
      <w:r>
        <w:rPr>
          <w:rStyle w:val="text-to-speech"/>
          <w:rFonts w:cstheme="minorHAnsi"/>
          <w:color w:val="111111"/>
          <w:sz w:val="36"/>
          <w:szCs w:val="36"/>
        </w:rPr>
        <w:t>«</w:t>
      </w:r>
      <w:r w:rsidR="00C3564A" w:rsidRPr="00D37AD0">
        <w:rPr>
          <w:rStyle w:val="text-to-speech"/>
          <w:rFonts w:cstheme="minorHAnsi"/>
          <w:color w:val="111111"/>
          <w:sz w:val="36"/>
          <w:szCs w:val="36"/>
        </w:rPr>
        <w:t>Vattene dalla tua terra,</w:t>
      </w:r>
      <w:r w:rsidR="00C3564A" w:rsidRPr="00D37AD0">
        <w:rPr>
          <w:rFonts w:cstheme="minorHAnsi"/>
          <w:color w:val="111111"/>
          <w:sz w:val="36"/>
          <w:szCs w:val="36"/>
        </w:rPr>
        <w:br/>
      </w:r>
      <w:r w:rsidR="00C3564A" w:rsidRPr="00D37AD0">
        <w:rPr>
          <w:rStyle w:val="text-to-speech"/>
          <w:rFonts w:cstheme="minorHAnsi"/>
          <w:color w:val="111111"/>
          <w:sz w:val="36"/>
          <w:szCs w:val="36"/>
        </w:rPr>
        <w:t>dalla tua parentela</w:t>
      </w:r>
      <w:r w:rsidR="00C3564A" w:rsidRPr="00D37AD0">
        <w:rPr>
          <w:rFonts w:cstheme="minorHAnsi"/>
          <w:color w:val="111111"/>
          <w:sz w:val="36"/>
          <w:szCs w:val="36"/>
        </w:rPr>
        <w:br/>
      </w:r>
      <w:r w:rsidR="00C3564A" w:rsidRPr="00D37AD0">
        <w:rPr>
          <w:rStyle w:val="text-to-speech"/>
          <w:rFonts w:cstheme="minorHAnsi"/>
          <w:color w:val="111111"/>
          <w:sz w:val="36"/>
          <w:szCs w:val="36"/>
        </w:rPr>
        <w:t>e dalla casa di tuo padre,</w:t>
      </w:r>
      <w:r w:rsidR="00C3564A" w:rsidRPr="00D37AD0">
        <w:rPr>
          <w:rFonts w:cstheme="minorHAnsi"/>
          <w:color w:val="111111"/>
          <w:sz w:val="36"/>
          <w:szCs w:val="36"/>
        </w:rPr>
        <w:br/>
      </w:r>
      <w:r w:rsidR="00C3564A" w:rsidRPr="00D37AD0">
        <w:rPr>
          <w:rStyle w:val="text-to-speech"/>
          <w:rFonts w:cstheme="minorHAnsi"/>
          <w:color w:val="111111"/>
          <w:sz w:val="36"/>
          <w:szCs w:val="36"/>
        </w:rPr>
        <w:t>verso la terra che io ti indicherò.</w:t>
      </w:r>
      <w:r w:rsidR="00C3564A" w:rsidRPr="00D37AD0">
        <w:rPr>
          <w:rFonts w:cstheme="minorHAnsi"/>
          <w:color w:val="111111"/>
          <w:sz w:val="36"/>
          <w:szCs w:val="36"/>
        </w:rPr>
        <w:br/>
      </w:r>
      <w:r w:rsidR="00C3564A" w:rsidRPr="00D37AD0">
        <w:rPr>
          <w:rStyle w:val="versenumber"/>
          <w:rFonts w:cstheme="minorHAnsi"/>
          <w:color w:val="A6122D"/>
          <w:sz w:val="36"/>
          <w:szCs w:val="36"/>
          <w:vertAlign w:val="superscript"/>
        </w:rPr>
        <w:t>2</w:t>
      </w:r>
      <w:r w:rsidR="00C3564A" w:rsidRPr="00D37AD0">
        <w:rPr>
          <w:rStyle w:val="text-to-speech"/>
          <w:rFonts w:cstheme="minorHAnsi"/>
          <w:color w:val="111111"/>
          <w:sz w:val="36"/>
          <w:szCs w:val="36"/>
        </w:rPr>
        <w:t>Farò di te una grande nazione</w:t>
      </w:r>
      <w:r w:rsidR="00C3564A" w:rsidRPr="00D37AD0">
        <w:rPr>
          <w:rFonts w:cstheme="minorHAnsi"/>
          <w:color w:val="111111"/>
          <w:sz w:val="36"/>
          <w:szCs w:val="36"/>
        </w:rPr>
        <w:br/>
      </w:r>
      <w:r w:rsidR="00C3564A" w:rsidRPr="00D37AD0">
        <w:rPr>
          <w:rStyle w:val="text-to-speech"/>
          <w:rFonts w:cstheme="minorHAnsi"/>
          <w:color w:val="111111"/>
          <w:sz w:val="36"/>
          <w:szCs w:val="36"/>
        </w:rPr>
        <w:t>e ti benedirò,</w:t>
      </w:r>
      <w:r w:rsidR="00C3564A" w:rsidRPr="00D37AD0">
        <w:rPr>
          <w:rFonts w:cstheme="minorHAnsi"/>
          <w:color w:val="111111"/>
          <w:sz w:val="36"/>
          <w:szCs w:val="36"/>
        </w:rPr>
        <w:br/>
      </w:r>
      <w:r w:rsidR="00C3564A" w:rsidRPr="00D37AD0">
        <w:rPr>
          <w:rStyle w:val="text-to-speech"/>
          <w:rFonts w:cstheme="minorHAnsi"/>
          <w:color w:val="111111"/>
          <w:sz w:val="36"/>
          <w:szCs w:val="36"/>
        </w:rPr>
        <w:t>renderò grande il tuo nome</w:t>
      </w:r>
      <w:r w:rsidR="00C3564A" w:rsidRPr="00D37AD0">
        <w:rPr>
          <w:rFonts w:cstheme="minorHAnsi"/>
          <w:color w:val="111111"/>
          <w:sz w:val="36"/>
          <w:szCs w:val="36"/>
        </w:rPr>
        <w:br/>
      </w:r>
      <w:r w:rsidR="00C3564A" w:rsidRPr="00D37AD0">
        <w:rPr>
          <w:rStyle w:val="text-to-speech"/>
          <w:rFonts w:cstheme="minorHAnsi"/>
          <w:color w:val="111111"/>
          <w:sz w:val="36"/>
          <w:szCs w:val="36"/>
        </w:rPr>
        <w:t>e possa tu essere una benedizione.</w:t>
      </w:r>
      <w:r w:rsidR="00C3564A" w:rsidRPr="00D37AD0">
        <w:rPr>
          <w:rFonts w:cstheme="minorHAnsi"/>
          <w:color w:val="111111"/>
          <w:sz w:val="36"/>
          <w:szCs w:val="36"/>
        </w:rPr>
        <w:br/>
      </w:r>
      <w:r w:rsidR="00C3564A" w:rsidRPr="00196F3C">
        <w:rPr>
          <w:rStyle w:val="text-to-speech"/>
          <w:rFonts w:cstheme="minorHAnsi"/>
          <w:color w:val="111111"/>
          <w:sz w:val="36"/>
          <w:szCs w:val="36"/>
          <w:vertAlign w:val="superscript"/>
        </w:rPr>
        <w:t>3</w:t>
      </w:r>
      <w:r w:rsidR="00C3564A" w:rsidRPr="00D37AD0">
        <w:rPr>
          <w:rStyle w:val="text-to-speech"/>
          <w:rFonts w:cstheme="minorHAnsi"/>
          <w:color w:val="111111"/>
          <w:sz w:val="36"/>
          <w:szCs w:val="36"/>
        </w:rPr>
        <w:t>Benedirò coloro che ti benediranno</w:t>
      </w:r>
      <w:r w:rsidR="00C3564A" w:rsidRPr="00D37AD0">
        <w:rPr>
          <w:rFonts w:cstheme="minorHAnsi"/>
          <w:color w:val="111111"/>
          <w:sz w:val="36"/>
          <w:szCs w:val="36"/>
        </w:rPr>
        <w:br/>
      </w:r>
      <w:r w:rsidR="00C3564A" w:rsidRPr="00D37AD0">
        <w:rPr>
          <w:rStyle w:val="text-to-speech"/>
          <w:rFonts w:cstheme="minorHAnsi"/>
          <w:color w:val="111111"/>
          <w:sz w:val="36"/>
          <w:szCs w:val="36"/>
        </w:rPr>
        <w:t>e coloro che ti malediranno maledirò,</w:t>
      </w:r>
      <w:r w:rsidR="00C3564A" w:rsidRPr="00D37AD0">
        <w:rPr>
          <w:rFonts w:cstheme="minorHAnsi"/>
          <w:color w:val="111111"/>
          <w:sz w:val="36"/>
          <w:szCs w:val="36"/>
        </w:rPr>
        <w:br/>
      </w:r>
      <w:r w:rsidR="00C3564A" w:rsidRPr="00D37AD0">
        <w:rPr>
          <w:rStyle w:val="text-to-speech"/>
          <w:rFonts w:cstheme="minorHAnsi"/>
          <w:color w:val="111111"/>
          <w:sz w:val="36"/>
          <w:szCs w:val="36"/>
        </w:rPr>
        <w:t>e in te si diranno benedette</w:t>
      </w:r>
      <w:r w:rsidR="00C3564A" w:rsidRPr="00D37AD0">
        <w:rPr>
          <w:rFonts w:cstheme="minorHAnsi"/>
          <w:color w:val="111111"/>
          <w:sz w:val="36"/>
          <w:szCs w:val="36"/>
        </w:rPr>
        <w:br/>
      </w:r>
      <w:r w:rsidR="00C3564A" w:rsidRPr="00D37AD0">
        <w:rPr>
          <w:rStyle w:val="text-to-speech"/>
          <w:rFonts w:cstheme="minorHAnsi"/>
          <w:color w:val="111111"/>
          <w:sz w:val="36"/>
          <w:szCs w:val="36"/>
        </w:rPr>
        <w:t>tutte le famiglie della terra</w:t>
      </w:r>
      <w:r w:rsidR="0070307D">
        <w:rPr>
          <w:rStyle w:val="text-to-speech"/>
          <w:rFonts w:cstheme="minorHAnsi"/>
          <w:color w:val="111111"/>
          <w:sz w:val="36"/>
          <w:szCs w:val="36"/>
        </w:rPr>
        <w:t>»</w:t>
      </w:r>
      <w:r w:rsidR="00C3564A" w:rsidRPr="00D37AD0">
        <w:rPr>
          <w:rStyle w:val="text-to-speech"/>
          <w:rFonts w:cstheme="minorHAnsi"/>
          <w:color w:val="111111"/>
          <w:sz w:val="36"/>
          <w:szCs w:val="36"/>
        </w:rPr>
        <w:t>.</w:t>
      </w:r>
    </w:p>
    <w:p w14:paraId="03899C6E" w14:textId="77777777" w:rsidR="0070307D" w:rsidRDefault="0070307D" w:rsidP="000F6488">
      <w:pPr>
        <w:shd w:val="clear" w:color="auto" w:fill="FFFFFF"/>
        <w:spacing w:line="510" w:lineRule="atLeast"/>
        <w:ind w:firstLine="0"/>
        <w:jc w:val="left"/>
        <w:rPr>
          <w:rStyle w:val="text-to-speech"/>
          <w:rFonts w:cstheme="minorHAnsi"/>
          <w:b/>
          <w:bCs/>
          <w:color w:val="002060"/>
          <w:sz w:val="36"/>
          <w:szCs w:val="36"/>
        </w:rPr>
      </w:pPr>
    </w:p>
    <w:p w14:paraId="6F38C3AF" w14:textId="43C3A6B6" w:rsidR="00A77BE5" w:rsidRPr="000D46DE" w:rsidRDefault="00A77BE5" w:rsidP="000D46DE">
      <w:pPr>
        <w:pStyle w:val="Paragrafoelenco"/>
        <w:numPr>
          <w:ilvl w:val="1"/>
          <w:numId w:val="3"/>
        </w:numPr>
        <w:shd w:val="clear" w:color="auto" w:fill="FFFFFF"/>
        <w:spacing w:line="510" w:lineRule="atLeast"/>
        <w:jc w:val="left"/>
        <w:rPr>
          <w:rStyle w:val="text-to-speech"/>
          <w:rFonts w:cstheme="minorHAnsi"/>
          <w:b/>
          <w:bCs/>
          <w:color w:val="002060"/>
          <w:sz w:val="36"/>
          <w:szCs w:val="36"/>
        </w:rPr>
      </w:pPr>
      <w:r w:rsidRPr="000D46DE">
        <w:rPr>
          <w:rStyle w:val="text-to-speech"/>
          <w:rFonts w:cstheme="minorHAnsi"/>
          <w:b/>
          <w:bCs/>
          <w:color w:val="002060"/>
          <w:sz w:val="36"/>
          <w:szCs w:val="36"/>
        </w:rPr>
        <w:lastRenderedPageBreak/>
        <w:t>Esodo 12</w:t>
      </w:r>
      <w:r w:rsidR="0070307D" w:rsidRPr="000D46DE">
        <w:rPr>
          <w:rStyle w:val="text-to-speech"/>
          <w:rFonts w:cstheme="minorHAnsi"/>
          <w:b/>
          <w:bCs/>
          <w:color w:val="002060"/>
          <w:sz w:val="36"/>
          <w:szCs w:val="36"/>
        </w:rPr>
        <w:t xml:space="preserve"> il primo comandamento ricevuto da Israele come popolo.</w:t>
      </w:r>
    </w:p>
    <w:p w14:paraId="04E5F025" w14:textId="1C5A98E6" w:rsidR="0070307D" w:rsidRPr="0070307D" w:rsidRDefault="0070307D" w:rsidP="0070307D">
      <w:pPr>
        <w:shd w:val="clear" w:color="auto" w:fill="FFFFFF"/>
        <w:spacing w:line="510" w:lineRule="atLeast"/>
        <w:ind w:firstLine="0"/>
        <w:jc w:val="left"/>
        <w:rPr>
          <w:rStyle w:val="text-to-speech"/>
          <w:rFonts w:cstheme="minorHAnsi"/>
          <w:b/>
          <w:bCs/>
          <w:color w:val="002060"/>
          <w:sz w:val="36"/>
          <w:szCs w:val="36"/>
        </w:rPr>
      </w:pPr>
      <w:r w:rsidRPr="0070307D">
        <w:rPr>
          <w:rStyle w:val="text-to-speech"/>
          <w:rFonts w:cstheme="minorHAnsi"/>
          <w:b/>
          <w:bCs/>
          <w:color w:val="002060"/>
          <w:sz w:val="36"/>
          <w:szCs w:val="36"/>
        </w:rPr>
        <w:t>N.B. I figli d’Israele nascono come popolo in Egitto.</w:t>
      </w:r>
    </w:p>
    <w:p w14:paraId="5EBE0523" w14:textId="77777777" w:rsidR="0095532E" w:rsidRDefault="0095532E" w:rsidP="009B0AE1">
      <w:pPr>
        <w:shd w:val="clear" w:color="auto" w:fill="FFFFFF"/>
        <w:spacing w:line="510" w:lineRule="atLeast"/>
        <w:ind w:firstLine="0"/>
        <w:rPr>
          <w:rStyle w:val="text-to-speech"/>
          <w:rFonts w:cstheme="minorHAnsi"/>
          <w:color w:val="111111"/>
          <w:sz w:val="36"/>
          <w:szCs w:val="36"/>
        </w:rPr>
      </w:pPr>
    </w:p>
    <w:p w14:paraId="763175F9" w14:textId="464EF947" w:rsidR="009D6D83" w:rsidRPr="00D37AD0" w:rsidRDefault="00A77BE5" w:rsidP="009B0AE1">
      <w:pPr>
        <w:shd w:val="clear" w:color="auto" w:fill="FFFFFF"/>
        <w:spacing w:line="510" w:lineRule="atLeast"/>
        <w:ind w:firstLine="0"/>
        <w:rPr>
          <w:rFonts w:eastAsia="Times New Roman" w:cstheme="minorHAnsi"/>
          <w:color w:val="111111"/>
          <w:sz w:val="36"/>
          <w:szCs w:val="36"/>
          <w:lang w:eastAsia="it-IT" w:bidi="he-IL"/>
        </w:rPr>
      </w:pPr>
      <w:r w:rsidRPr="00D37AD0">
        <w:rPr>
          <w:rStyle w:val="text-to-speech"/>
          <w:rFonts w:cstheme="minorHAnsi"/>
          <w:color w:val="111111"/>
          <w:sz w:val="36"/>
          <w:szCs w:val="36"/>
        </w:rPr>
        <w:t>Il Signore disse a Mosè e ad Aronne in terra d'Egitto: </w:t>
      </w:r>
      <w:r w:rsidRPr="00D37AD0">
        <w:rPr>
          <w:rStyle w:val="versenumber"/>
          <w:rFonts w:cstheme="minorHAnsi"/>
          <w:color w:val="A6122D"/>
          <w:sz w:val="36"/>
          <w:szCs w:val="36"/>
          <w:vertAlign w:val="superscript"/>
        </w:rPr>
        <w:t>2</w:t>
      </w:r>
      <w:r w:rsidR="009B0AE1">
        <w:rPr>
          <w:rStyle w:val="text-to-speech"/>
          <w:rFonts w:cstheme="minorHAnsi"/>
          <w:color w:val="111111"/>
          <w:sz w:val="36"/>
          <w:szCs w:val="36"/>
        </w:rPr>
        <w:t>«</w:t>
      </w:r>
      <w:r w:rsidRPr="00D37AD0">
        <w:rPr>
          <w:rStyle w:val="text-to-speech"/>
          <w:rFonts w:cstheme="minorHAnsi"/>
          <w:color w:val="111111"/>
          <w:sz w:val="36"/>
          <w:szCs w:val="36"/>
        </w:rPr>
        <w:t>Questo mese sarà per voi l'inizio dei mesi, sarà per voi il primo mese dell'anno. </w:t>
      </w:r>
      <w:r w:rsidRPr="00D37AD0">
        <w:rPr>
          <w:rStyle w:val="versenumber"/>
          <w:rFonts w:cstheme="minorHAnsi"/>
          <w:color w:val="A6122D"/>
          <w:sz w:val="36"/>
          <w:szCs w:val="36"/>
          <w:vertAlign w:val="superscript"/>
        </w:rPr>
        <w:t>3</w:t>
      </w:r>
      <w:r w:rsidRPr="00D37AD0">
        <w:rPr>
          <w:rStyle w:val="text-to-speech"/>
          <w:rFonts w:cstheme="minorHAnsi"/>
          <w:color w:val="111111"/>
          <w:sz w:val="36"/>
          <w:szCs w:val="36"/>
        </w:rPr>
        <w:t>Parlate a tutta la comunità d'Israele e dite: "Il dieci di questo mese ciascuno si procuri un agnello per famiglia, un agnello per casa. </w:t>
      </w:r>
      <w:r w:rsidRPr="00D37AD0">
        <w:rPr>
          <w:rStyle w:val="versenumber"/>
          <w:rFonts w:cstheme="minorHAnsi"/>
          <w:color w:val="A6122D"/>
          <w:sz w:val="36"/>
          <w:szCs w:val="36"/>
          <w:vertAlign w:val="superscript"/>
        </w:rPr>
        <w:t>4</w:t>
      </w:r>
      <w:r w:rsidRPr="00D37AD0">
        <w:rPr>
          <w:rStyle w:val="text-to-speech"/>
          <w:rFonts w:cstheme="minorHAnsi"/>
          <w:color w:val="111111"/>
          <w:sz w:val="36"/>
          <w:szCs w:val="36"/>
        </w:rPr>
        <w:t>Se la famiglia fosse troppo piccola per un agnello, si unirà al vicino, il più prossimo alla sua casa, secondo il numero delle persone; calcolerete come dovrà essere l'agnello secondo quanto ciascuno può mangi</w:t>
      </w:r>
      <w:r w:rsidR="009B0AE1">
        <w:rPr>
          <w:rStyle w:val="text-to-speech"/>
          <w:rFonts w:cstheme="minorHAnsi"/>
          <w:color w:val="111111"/>
          <w:sz w:val="36"/>
          <w:szCs w:val="36"/>
        </w:rPr>
        <w:t>arne…»</w:t>
      </w:r>
    </w:p>
    <w:p w14:paraId="0B80E064" w14:textId="77777777" w:rsidR="009D6D83" w:rsidRPr="00D37AD0" w:rsidRDefault="009D6D83" w:rsidP="000F6488">
      <w:pPr>
        <w:shd w:val="clear" w:color="auto" w:fill="FFFFFF"/>
        <w:spacing w:line="510" w:lineRule="atLeast"/>
        <w:ind w:firstLine="0"/>
        <w:jc w:val="left"/>
        <w:rPr>
          <w:rFonts w:eastAsia="Times New Roman" w:cstheme="minorHAnsi"/>
          <w:color w:val="111111"/>
          <w:sz w:val="36"/>
          <w:szCs w:val="36"/>
          <w:lang w:eastAsia="it-IT" w:bidi="he-IL"/>
        </w:rPr>
      </w:pPr>
    </w:p>
    <w:p w14:paraId="5C0C574B" w14:textId="77777777" w:rsidR="009D6D83" w:rsidRPr="00D37AD0" w:rsidRDefault="009D6D83" w:rsidP="000F6488">
      <w:pPr>
        <w:shd w:val="clear" w:color="auto" w:fill="FFFFFF"/>
        <w:spacing w:line="510" w:lineRule="atLeast"/>
        <w:ind w:firstLine="0"/>
        <w:jc w:val="left"/>
        <w:rPr>
          <w:rFonts w:eastAsia="Times New Roman" w:cstheme="minorHAnsi"/>
          <w:color w:val="111111"/>
          <w:sz w:val="36"/>
          <w:szCs w:val="36"/>
          <w:lang w:eastAsia="it-IT" w:bidi="he-IL"/>
        </w:rPr>
      </w:pPr>
    </w:p>
    <w:p w14:paraId="53958B99" w14:textId="508F3694" w:rsidR="009D6D83" w:rsidRPr="00EC0FE8" w:rsidRDefault="00EC0FE8" w:rsidP="000F6488">
      <w:pPr>
        <w:shd w:val="clear" w:color="auto" w:fill="FFFFFF"/>
        <w:spacing w:line="510" w:lineRule="atLeast"/>
        <w:ind w:firstLine="0"/>
        <w:jc w:val="left"/>
        <w:rPr>
          <w:rFonts w:eastAsia="Times New Roman" w:cstheme="minorHAnsi"/>
          <w:b/>
          <w:bCs/>
          <w:color w:val="0F243E" w:themeColor="text2" w:themeShade="80"/>
          <w:sz w:val="36"/>
          <w:szCs w:val="36"/>
          <w:lang w:eastAsia="it-IT" w:bidi="he-IL"/>
        </w:rPr>
      </w:pPr>
      <w:r>
        <w:rPr>
          <w:rFonts w:eastAsia="Times New Roman" w:cstheme="minorHAnsi"/>
          <w:b/>
          <w:bCs/>
          <w:color w:val="0F243E" w:themeColor="text2" w:themeShade="80"/>
          <w:sz w:val="36"/>
          <w:szCs w:val="36"/>
          <w:lang w:eastAsia="it-IT" w:bidi="he-IL"/>
        </w:rPr>
        <w:t>3.</w:t>
      </w:r>
      <w:r w:rsidRPr="00EC0FE8">
        <w:rPr>
          <w:rFonts w:eastAsia="Times New Roman" w:cstheme="minorHAnsi"/>
          <w:b/>
          <w:bCs/>
          <w:color w:val="0F243E" w:themeColor="text2" w:themeShade="80"/>
          <w:sz w:val="36"/>
          <w:szCs w:val="36"/>
          <w:lang w:eastAsia="it-IT" w:bidi="he-IL"/>
        </w:rPr>
        <w:t>Corano</w:t>
      </w:r>
    </w:p>
    <w:p w14:paraId="3ADD9A9A" w14:textId="47AA40E5" w:rsidR="009C1B79" w:rsidRPr="00EC0FE8" w:rsidRDefault="00EC0FE8" w:rsidP="009D6D83">
      <w:pPr>
        <w:pStyle w:val="NormaleWeb"/>
        <w:rPr>
          <w:rFonts w:asciiTheme="minorHAnsi" w:hAnsiTheme="minorHAnsi" w:cstheme="minorHAnsi"/>
          <w:b/>
          <w:bCs/>
          <w:color w:val="0F243E" w:themeColor="text2" w:themeShade="80"/>
          <w:sz w:val="36"/>
          <w:szCs w:val="36"/>
        </w:rPr>
      </w:pPr>
      <w:r w:rsidRPr="00EC0FE8">
        <w:rPr>
          <w:rFonts w:asciiTheme="minorHAnsi" w:hAnsiTheme="minorHAnsi" w:cstheme="minorHAnsi"/>
          <w:b/>
          <w:bCs/>
          <w:color w:val="0F243E" w:themeColor="text2" w:themeShade="80"/>
          <w:sz w:val="36"/>
          <w:szCs w:val="36"/>
        </w:rPr>
        <w:t>3.1</w:t>
      </w:r>
      <w:r>
        <w:rPr>
          <w:rFonts w:asciiTheme="minorHAnsi" w:hAnsiTheme="minorHAnsi" w:cstheme="minorHAnsi"/>
          <w:b/>
          <w:bCs/>
          <w:color w:val="0F243E" w:themeColor="text2" w:themeShade="80"/>
          <w:sz w:val="36"/>
          <w:szCs w:val="36"/>
        </w:rPr>
        <w:t xml:space="preserve"> L’originaria, prestorica comparsa dell’umanità di fronte a Dio</w:t>
      </w:r>
    </w:p>
    <w:p w14:paraId="3E6A67B4" w14:textId="3F4AFD20" w:rsidR="009D6D83" w:rsidRDefault="009D6D83" w:rsidP="00E92187">
      <w:pPr>
        <w:pStyle w:val="NormaleWeb"/>
        <w:spacing w:before="0" w:beforeAutospacing="0" w:after="0" w:afterAutospacing="0"/>
        <w:rPr>
          <w:rFonts w:asciiTheme="minorHAnsi" w:hAnsiTheme="minorHAnsi" w:cstheme="minorHAnsi"/>
          <w:b/>
          <w:bCs/>
          <w:color w:val="0F243E" w:themeColor="text2" w:themeShade="80"/>
          <w:sz w:val="36"/>
          <w:szCs w:val="36"/>
        </w:rPr>
      </w:pPr>
      <w:r w:rsidRPr="00EC0FE8">
        <w:rPr>
          <w:rFonts w:asciiTheme="minorHAnsi" w:hAnsiTheme="minorHAnsi" w:cstheme="minorHAnsi"/>
          <w:b/>
          <w:bCs/>
          <w:color w:val="0F243E" w:themeColor="text2" w:themeShade="80"/>
          <w:sz w:val="36"/>
          <w:szCs w:val="36"/>
        </w:rPr>
        <w:t>Sura 7</w:t>
      </w:r>
    </w:p>
    <w:p w14:paraId="761B7698" w14:textId="77777777" w:rsidR="00E92187" w:rsidRPr="00EC0FE8" w:rsidRDefault="00E92187" w:rsidP="00E92187">
      <w:pPr>
        <w:pStyle w:val="NormaleWeb"/>
        <w:spacing w:before="0" w:beforeAutospacing="0" w:after="0" w:afterAutospacing="0"/>
        <w:rPr>
          <w:rFonts w:asciiTheme="minorHAnsi" w:hAnsiTheme="minorHAnsi" w:cstheme="minorHAnsi"/>
          <w:b/>
          <w:bCs/>
          <w:color w:val="0F243E" w:themeColor="text2" w:themeShade="80"/>
          <w:sz w:val="36"/>
          <w:szCs w:val="36"/>
        </w:rPr>
      </w:pPr>
    </w:p>
    <w:p w14:paraId="131937DD" w14:textId="3EC11062" w:rsidR="009D6D83" w:rsidRPr="00D37AD0" w:rsidRDefault="009C1B79" w:rsidP="00E92187">
      <w:pPr>
        <w:pStyle w:val="NormaleWeb"/>
        <w:spacing w:before="0" w:beforeAutospacing="0" w:after="0" w:afterAutospacing="0"/>
        <w:rPr>
          <w:rFonts w:asciiTheme="minorHAnsi" w:hAnsiTheme="minorHAnsi" w:cstheme="minorHAnsi"/>
          <w:color w:val="000000"/>
          <w:sz w:val="36"/>
          <w:szCs w:val="36"/>
        </w:rPr>
      </w:pPr>
      <w:r w:rsidRPr="00D37AD0">
        <w:rPr>
          <w:rFonts w:asciiTheme="minorHAnsi" w:hAnsiTheme="minorHAnsi" w:cstheme="minorHAnsi"/>
          <w:color w:val="000000"/>
          <w:sz w:val="36"/>
          <w:szCs w:val="36"/>
          <w:vertAlign w:val="superscript"/>
        </w:rPr>
        <w:t>1</w:t>
      </w:r>
      <w:r w:rsidR="009D6D83" w:rsidRPr="00D37AD0">
        <w:rPr>
          <w:rFonts w:asciiTheme="minorHAnsi" w:hAnsiTheme="minorHAnsi" w:cstheme="minorHAnsi"/>
          <w:color w:val="000000"/>
          <w:sz w:val="36"/>
          <w:szCs w:val="36"/>
          <w:vertAlign w:val="superscript"/>
        </w:rPr>
        <w:t>72</w:t>
      </w:r>
      <w:r w:rsidR="009D6D83" w:rsidRPr="00D37AD0">
        <w:rPr>
          <w:rFonts w:asciiTheme="minorHAnsi" w:hAnsiTheme="minorHAnsi" w:cstheme="minorHAnsi"/>
          <w:color w:val="000000"/>
          <w:sz w:val="36"/>
          <w:szCs w:val="36"/>
        </w:rPr>
        <w:t xml:space="preserve"> E quando il Signore trasse, dai lombi dei figli di Adamo, tutti i loro discendenti e li fece testimoniare contro loro stessi [disse]:</w:t>
      </w:r>
    </w:p>
    <w:p w14:paraId="4980DA19" w14:textId="064F4599" w:rsidR="009D6D83" w:rsidRPr="00D37AD0" w:rsidRDefault="009D6D83" w:rsidP="00E92187">
      <w:pPr>
        <w:pStyle w:val="NormaleWeb"/>
        <w:spacing w:before="0" w:beforeAutospacing="0" w:after="0" w:afterAutospacing="0"/>
        <w:rPr>
          <w:rFonts w:asciiTheme="minorHAnsi" w:hAnsiTheme="minorHAnsi" w:cstheme="minorHAnsi"/>
          <w:color w:val="000000"/>
          <w:sz w:val="36"/>
          <w:szCs w:val="36"/>
        </w:rPr>
      </w:pPr>
      <w:r w:rsidRPr="00D37AD0">
        <w:rPr>
          <w:rFonts w:asciiTheme="minorHAnsi" w:hAnsiTheme="minorHAnsi" w:cstheme="minorHAnsi"/>
          <w:color w:val="000000"/>
          <w:sz w:val="36"/>
          <w:szCs w:val="36"/>
        </w:rPr>
        <w:t xml:space="preserve">«Non sono il vostro Signore?» Risposero: </w:t>
      </w:r>
      <w:r w:rsidR="009C1B79" w:rsidRPr="00D37AD0">
        <w:rPr>
          <w:rFonts w:asciiTheme="minorHAnsi" w:hAnsiTheme="minorHAnsi" w:cstheme="minorHAnsi"/>
          <w:color w:val="000000"/>
          <w:sz w:val="36"/>
          <w:szCs w:val="36"/>
        </w:rPr>
        <w:t>«Sì</w:t>
      </w:r>
      <w:r w:rsidRPr="00D37AD0">
        <w:rPr>
          <w:rFonts w:asciiTheme="minorHAnsi" w:hAnsiTheme="minorHAnsi" w:cstheme="minorHAnsi"/>
          <w:color w:val="000000"/>
          <w:sz w:val="36"/>
          <w:szCs w:val="36"/>
        </w:rPr>
        <w:t>, lo attestiamo»,</w:t>
      </w:r>
    </w:p>
    <w:p w14:paraId="6F3BCF7D" w14:textId="77777777" w:rsidR="009D6D83" w:rsidRPr="00D37AD0" w:rsidRDefault="009D6D83" w:rsidP="00E92187">
      <w:pPr>
        <w:pStyle w:val="NormaleWeb"/>
        <w:spacing w:before="0" w:beforeAutospacing="0" w:after="0" w:afterAutospacing="0"/>
        <w:rPr>
          <w:rFonts w:asciiTheme="minorHAnsi" w:hAnsiTheme="minorHAnsi" w:cstheme="minorHAnsi"/>
          <w:color w:val="000000"/>
          <w:sz w:val="36"/>
          <w:szCs w:val="36"/>
        </w:rPr>
      </w:pPr>
      <w:r w:rsidRPr="00D37AD0">
        <w:rPr>
          <w:rFonts w:asciiTheme="minorHAnsi" w:hAnsiTheme="minorHAnsi" w:cstheme="minorHAnsi"/>
          <w:color w:val="000000"/>
          <w:sz w:val="36"/>
          <w:szCs w:val="36"/>
        </w:rPr>
        <w:t>[Lo facemmo] perché nel Giorno della Resurrezione non diciate:</w:t>
      </w:r>
    </w:p>
    <w:p w14:paraId="6493E984" w14:textId="6DB09403" w:rsidR="009D6D83" w:rsidRPr="00D37AD0" w:rsidRDefault="009C1B79" w:rsidP="00E92187">
      <w:pPr>
        <w:pStyle w:val="NormaleWeb"/>
        <w:spacing w:before="0" w:beforeAutospacing="0" w:after="0" w:afterAutospacing="0"/>
        <w:rPr>
          <w:rFonts w:asciiTheme="minorHAnsi" w:hAnsiTheme="minorHAnsi" w:cstheme="minorHAnsi"/>
          <w:color w:val="000000"/>
          <w:sz w:val="36"/>
          <w:szCs w:val="36"/>
        </w:rPr>
      </w:pPr>
      <w:r w:rsidRPr="00D37AD0">
        <w:rPr>
          <w:rFonts w:asciiTheme="minorHAnsi" w:hAnsiTheme="minorHAnsi" w:cstheme="minorHAnsi"/>
          <w:color w:val="000000"/>
          <w:sz w:val="36"/>
          <w:szCs w:val="36"/>
        </w:rPr>
        <w:lastRenderedPageBreak/>
        <w:t>«Veramente</w:t>
      </w:r>
      <w:r w:rsidR="009D6D83" w:rsidRPr="00D37AD0">
        <w:rPr>
          <w:rFonts w:asciiTheme="minorHAnsi" w:hAnsiTheme="minorHAnsi" w:cstheme="minorHAnsi"/>
          <w:color w:val="000000"/>
          <w:sz w:val="36"/>
          <w:szCs w:val="36"/>
        </w:rPr>
        <w:t xml:space="preserve"> eravamo incoscienti»;</w:t>
      </w:r>
    </w:p>
    <w:p w14:paraId="19725794" w14:textId="46E58DC4" w:rsidR="009D6D83" w:rsidRPr="00D37AD0" w:rsidRDefault="009D6D83" w:rsidP="00E92187">
      <w:pPr>
        <w:pStyle w:val="NormaleWeb"/>
        <w:spacing w:before="0" w:beforeAutospacing="0" w:after="0" w:afterAutospacing="0"/>
        <w:rPr>
          <w:rFonts w:asciiTheme="minorHAnsi" w:hAnsiTheme="minorHAnsi" w:cstheme="minorHAnsi"/>
          <w:color w:val="000000"/>
          <w:sz w:val="36"/>
          <w:szCs w:val="36"/>
        </w:rPr>
      </w:pPr>
      <w:r w:rsidRPr="00D37AD0">
        <w:rPr>
          <w:rFonts w:asciiTheme="minorHAnsi" w:hAnsiTheme="minorHAnsi" w:cstheme="minorHAnsi"/>
          <w:color w:val="000000"/>
          <w:sz w:val="36"/>
          <w:szCs w:val="36"/>
          <w:vertAlign w:val="superscript"/>
        </w:rPr>
        <w:t>173</w:t>
      </w:r>
      <w:r w:rsidRPr="00D37AD0">
        <w:rPr>
          <w:rFonts w:asciiTheme="minorHAnsi" w:hAnsiTheme="minorHAnsi" w:cstheme="minorHAnsi"/>
          <w:color w:val="000000"/>
          <w:sz w:val="36"/>
          <w:szCs w:val="36"/>
        </w:rPr>
        <w:t xml:space="preserve"> o diciate: </w:t>
      </w:r>
      <w:r w:rsidR="009C1B79" w:rsidRPr="00D37AD0">
        <w:rPr>
          <w:rFonts w:asciiTheme="minorHAnsi" w:hAnsiTheme="minorHAnsi" w:cstheme="minorHAnsi"/>
          <w:color w:val="000000"/>
          <w:sz w:val="36"/>
          <w:szCs w:val="36"/>
        </w:rPr>
        <w:t>«I</w:t>
      </w:r>
      <w:r w:rsidRPr="00D37AD0">
        <w:rPr>
          <w:rFonts w:asciiTheme="minorHAnsi" w:hAnsiTheme="minorHAnsi" w:cstheme="minorHAnsi"/>
          <w:color w:val="000000"/>
          <w:sz w:val="36"/>
          <w:szCs w:val="36"/>
        </w:rPr>
        <w:t xml:space="preserve"> nostri antenati erano associatori</w:t>
      </w:r>
      <w:r w:rsidR="00EC0FE8">
        <w:rPr>
          <w:rFonts w:asciiTheme="minorHAnsi" w:hAnsiTheme="minorHAnsi" w:cstheme="minorHAnsi"/>
          <w:color w:val="000000"/>
          <w:sz w:val="36"/>
          <w:szCs w:val="36"/>
        </w:rPr>
        <w:t xml:space="preserve"> [politeisti]</w:t>
      </w:r>
      <w:r w:rsidRPr="00D37AD0">
        <w:rPr>
          <w:rFonts w:asciiTheme="minorHAnsi" w:hAnsiTheme="minorHAnsi" w:cstheme="minorHAnsi"/>
          <w:color w:val="000000"/>
          <w:sz w:val="36"/>
          <w:szCs w:val="36"/>
        </w:rPr>
        <w:t xml:space="preserve"> e noi siamo i loro discendenti: vorresti annientarci per quello che facevano questi inventori di nullità?».</w:t>
      </w:r>
    </w:p>
    <w:p w14:paraId="52968E73" w14:textId="77777777" w:rsidR="009D6D83" w:rsidRPr="00D37AD0" w:rsidRDefault="009D6D83" w:rsidP="00E92187">
      <w:pPr>
        <w:pStyle w:val="NormaleWeb"/>
        <w:spacing w:before="0" w:beforeAutospacing="0" w:after="0" w:afterAutospacing="0"/>
        <w:rPr>
          <w:rFonts w:asciiTheme="minorHAnsi" w:hAnsiTheme="minorHAnsi" w:cstheme="minorHAnsi"/>
          <w:color w:val="000000"/>
          <w:sz w:val="36"/>
          <w:szCs w:val="36"/>
        </w:rPr>
      </w:pPr>
      <w:r w:rsidRPr="00D37AD0">
        <w:rPr>
          <w:rFonts w:asciiTheme="minorHAnsi" w:hAnsiTheme="minorHAnsi" w:cstheme="minorHAnsi"/>
          <w:color w:val="000000"/>
          <w:sz w:val="36"/>
          <w:szCs w:val="36"/>
          <w:vertAlign w:val="superscript"/>
        </w:rPr>
        <w:t>174</w:t>
      </w:r>
      <w:r w:rsidRPr="00D37AD0">
        <w:rPr>
          <w:rFonts w:asciiTheme="minorHAnsi" w:hAnsiTheme="minorHAnsi" w:cstheme="minorHAnsi"/>
          <w:color w:val="000000"/>
          <w:sz w:val="36"/>
          <w:szCs w:val="36"/>
        </w:rPr>
        <w:t xml:space="preserve"> Così spieghiamo i Nostri segni. Forse ritorneranno [a Noi].</w:t>
      </w:r>
    </w:p>
    <w:p w14:paraId="01AEF5E8" w14:textId="3A2FC41E" w:rsidR="00EC0FE8" w:rsidRDefault="00EC0FE8" w:rsidP="009D6D83">
      <w:pPr>
        <w:pStyle w:val="NormaleWeb"/>
        <w:rPr>
          <w:rFonts w:asciiTheme="minorHAnsi" w:hAnsiTheme="minorHAnsi" w:cstheme="minorHAnsi"/>
          <w:sz w:val="36"/>
          <w:szCs w:val="36"/>
        </w:rPr>
      </w:pPr>
      <w:r>
        <w:rPr>
          <w:rFonts w:asciiTheme="minorHAnsi" w:hAnsiTheme="minorHAnsi" w:cstheme="minorHAnsi"/>
          <w:b/>
          <w:bCs/>
          <w:color w:val="0F243E" w:themeColor="text2" w:themeShade="80"/>
          <w:sz w:val="36"/>
          <w:szCs w:val="36"/>
        </w:rPr>
        <w:t xml:space="preserve">3.2 </w:t>
      </w:r>
      <w:r w:rsidRPr="00EC0FE8">
        <w:rPr>
          <w:rFonts w:asciiTheme="minorHAnsi" w:hAnsiTheme="minorHAnsi" w:cstheme="minorHAnsi"/>
          <w:b/>
          <w:bCs/>
          <w:color w:val="0F243E" w:themeColor="text2" w:themeShade="80"/>
          <w:sz w:val="36"/>
          <w:szCs w:val="36"/>
        </w:rPr>
        <w:t>Tutti gli esseri umani sono creati per riconoscere Dio.</w:t>
      </w:r>
      <w:r w:rsidRPr="00EC0FE8">
        <w:rPr>
          <w:rFonts w:asciiTheme="minorHAnsi" w:hAnsiTheme="minorHAnsi" w:cstheme="minorHAnsi"/>
          <w:sz w:val="36"/>
          <w:szCs w:val="36"/>
        </w:rPr>
        <w:t xml:space="preserve"> </w:t>
      </w:r>
    </w:p>
    <w:p w14:paraId="22122A18" w14:textId="61FEE0C3" w:rsidR="00D36955" w:rsidRPr="00EC0FE8" w:rsidRDefault="00EC0FE8" w:rsidP="009D6D83">
      <w:pPr>
        <w:pStyle w:val="NormaleWeb"/>
        <w:rPr>
          <w:rFonts w:asciiTheme="minorHAnsi" w:hAnsiTheme="minorHAnsi" w:cstheme="minorHAnsi"/>
          <w:b/>
          <w:bCs/>
          <w:color w:val="0F243E" w:themeColor="text2" w:themeShade="80"/>
          <w:sz w:val="36"/>
          <w:szCs w:val="36"/>
        </w:rPr>
      </w:pPr>
      <w:r w:rsidRPr="00EC0FE8">
        <w:rPr>
          <w:rFonts w:asciiTheme="minorHAnsi" w:hAnsiTheme="minorHAnsi" w:cstheme="minorHAnsi"/>
          <w:b/>
          <w:bCs/>
          <w:color w:val="0F243E" w:themeColor="text2" w:themeShade="80"/>
          <w:sz w:val="36"/>
          <w:szCs w:val="36"/>
        </w:rPr>
        <w:t>Sura 30,30</w:t>
      </w:r>
    </w:p>
    <w:p w14:paraId="1C7028DD" w14:textId="5542E798" w:rsidR="00D36955" w:rsidRPr="00D37AD0" w:rsidRDefault="00D36955" w:rsidP="009D6D83">
      <w:pPr>
        <w:pStyle w:val="NormaleWeb"/>
        <w:rPr>
          <w:rFonts w:asciiTheme="minorHAnsi" w:hAnsiTheme="minorHAnsi" w:cstheme="minorHAnsi"/>
          <w:color w:val="000000"/>
          <w:sz w:val="36"/>
          <w:szCs w:val="36"/>
        </w:rPr>
      </w:pPr>
      <w:r w:rsidRPr="00D37AD0">
        <w:rPr>
          <w:rFonts w:asciiTheme="minorHAnsi" w:hAnsiTheme="minorHAnsi" w:cstheme="minorHAnsi"/>
          <w:sz w:val="36"/>
          <w:szCs w:val="36"/>
        </w:rPr>
        <w:t>Alza il viso alla religione, da vero credente (</w:t>
      </w:r>
      <w:proofErr w:type="spellStart"/>
      <w:r w:rsidRPr="00D37AD0">
        <w:rPr>
          <w:rFonts w:asciiTheme="minorHAnsi" w:hAnsiTheme="minorHAnsi" w:cstheme="minorHAnsi"/>
          <w:i/>
          <w:sz w:val="36"/>
          <w:szCs w:val="36"/>
        </w:rPr>
        <w:t>ḥanīf</w:t>
      </w:r>
      <w:proofErr w:type="spellEnd"/>
      <w:r w:rsidRPr="00D37AD0">
        <w:rPr>
          <w:rFonts w:asciiTheme="minorHAnsi" w:hAnsiTheme="minorHAnsi" w:cstheme="minorHAnsi"/>
          <w:sz w:val="36"/>
          <w:szCs w:val="36"/>
        </w:rPr>
        <w:t>), secondo la natura prima (</w:t>
      </w:r>
      <w:proofErr w:type="spellStart"/>
      <w:r w:rsidRPr="00D37AD0">
        <w:rPr>
          <w:rFonts w:asciiTheme="minorHAnsi" w:hAnsiTheme="minorHAnsi" w:cstheme="minorHAnsi"/>
          <w:i/>
          <w:sz w:val="36"/>
          <w:szCs w:val="36"/>
        </w:rPr>
        <w:t>fiṭra</w:t>
      </w:r>
      <w:proofErr w:type="spellEnd"/>
      <w:r w:rsidRPr="00D37AD0">
        <w:rPr>
          <w:rFonts w:asciiTheme="minorHAnsi" w:hAnsiTheme="minorHAnsi" w:cstheme="minorHAnsi"/>
          <w:sz w:val="36"/>
          <w:szCs w:val="36"/>
        </w:rPr>
        <w:t xml:space="preserve">) che Dio ha dato agli uomini. Non c'è cambiamento nella creazione di Dio, la religione retta è quella ma la maggior parte degli uomini non sa nulla» </w:t>
      </w:r>
    </w:p>
    <w:p w14:paraId="79FC916E" w14:textId="153FBA83" w:rsidR="00635DC9" w:rsidRDefault="00D36955" w:rsidP="00E92187">
      <w:pPr>
        <w:pStyle w:val="Rientrocorpodeltesto"/>
        <w:spacing w:after="0" w:line="240" w:lineRule="auto"/>
        <w:ind w:left="0"/>
        <w:rPr>
          <w:rFonts w:asciiTheme="minorHAnsi" w:hAnsiTheme="minorHAnsi"/>
          <w:sz w:val="36"/>
          <w:szCs w:val="36"/>
        </w:rPr>
      </w:pPr>
      <w:r w:rsidRPr="00D37AD0">
        <w:rPr>
          <w:rFonts w:asciiTheme="minorHAnsi" w:hAnsiTheme="minorHAnsi"/>
          <w:sz w:val="36"/>
          <w:szCs w:val="36"/>
        </w:rPr>
        <w:t xml:space="preserve">   Il contesto si riferisce a un monoteismo antecedente a ogni differenziazione avvenuta tra le varie comunità religiose. </w:t>
      </w:r>
      <w:r w:rsidR="00635DC9">
        <w:rPr>
          <w:rFonts w:asciiTheme="minorHAnsi" w:hAnsiTheme="minorHAnsi"/>
          <w:sz w:val="36"/>
          <w:szCs w:val="36"/>
        </w:rPr>
        <w:t xml:space="preserve">Un </w:t>
      </w:r>
      <w:r w:rsidR="00635DC9" w:rsidRPr="00D37AD0">
        <w:rPr>
          <w:rFonts w:asciiTheme="minorHAnsi" w:hAnsiTheme="minorHAnsi"/>
          <w:sz w:val="36"/>
          <w:szCs w:val="36"/>
        </w:rPr>
        <w:t>termine</w:t>
      </w:r>
      <w:r w:rsidRPr="00D37AD0">
        <w:rPr>
          <w:rFonts w:asciiTheme="minorHAnsi" w:hAnsiTheme="minorHAnsi"/>
          <w:sz w:val="36"/>
          <w:szCs w:val="36"/>
        </w:rPr>
        <w:t xml:space="preserve"> chiave</w:t>
      </w:r>
      <w:r w:rsidR="00635DC9">
        <w:rPr>
          <w:rFonts w:asciiTheme="minorHAnsi" w:hAnsiTheme="minorHAnsi"/>
          <w:sz w:val="36"/>
          <w:szCs w:val="36"/>
        </w:rPr>
        <w:t xml:space="preserve"> </w:t>
      </w:r>
      <w:r w:rsidRPr="00D37AD0">
        <w:rPr>
          <w:rFonts w:asciiTheme="minorHAnsi" w:hAnsiTheme="minorHAnsi"/>
          <w:sz w:val="36"/>
          <w:szCs w:val="36"/>
        </w:rPr>
        <w:t xml:space="preserve">è </w:t>
      </w:r>
      <w:proofErr w:type="spellStart"/>
      <w:r w:rsidRPr="00D37AD0">
        <w:rPr>
          <w:rFonts w:asciiTheme="minorHAnsi" w:hAnsiTheme="minorHAnsi"/>
          <w:i/>
          <w:sz w:val="36"/>
          <w:szCs w:val="36"/>
        </w:rPr>
        <w:t>fiṭra</w:t>
      </w:r>
      <w:proofErr w:type="spellEnd"/>
      <w:r w:rsidRPr="00D37AD0">
        <w:rPr>
          <w:rFonts w:asciiTheme="minorHAnsi" w:hAnsiTheme="minorHAnsi"/>
          <w:sz w:val="36"/>
          <w:szCs w:val="36"/>
        </w:rPr>
        <w:t xml:space="preserve">; per la maggior parte dei commentatori con esso si indica la natura originaria corrispondente all'innata condizione presente nel credente. Ogni essere umano nasce nella </w:t>
      </w:r>
      <w:proofErr w:type="spellStart"/>
      <w:r w:rsidRPr="00D37AD0">
        <w:rPr>
          <w:rFonts w:asciiTheme="minorHAnsi" w:hAnsiTheme="minorHAnsi"/>
          <w:i/>
          <w:sz w:val="36"/>
          <w:szCs w:val="36"/>
        </w:rPr>
        <w:t>fiṭra</w:t>
      </w:r>
      <w:proofErr w:type="spellEnd"/>
      <w:r w:rsidRPr="00D37AD0">
        <w:rPr>
          <w:rFonts w:asciiTheme="minorHAnsi" w:hAnsiTheme="minorHAnsi"/>
          <w:sz w:val="36"/>
          <w:szCs w:val="36"/>
        </w:rPr>
        <w:t>. Questa matrice primordiale, appunto la</w:t>
      </w:r>
      <w:r w:rsidRPr="00D37AD0">
        <w:rPr>
          <w:rFonts w:asciiTheme="minorHAnsi" w:hAnsiTheme="minorHAnsi"/>
          <w:i/>
          <w:sz w:val="36"/>
          <w:szCs w:val="36"/>
        </w:rPr>
        <w:t xml:space="preserve"> </w:t>
      </w:r>
      <w:proofErr w:type="spellStart"/>
      <w:r w:rsidRPr="00D37AD0">
        <w:rPr>
          <w:rFonts w:asciiTheme="minorHAnsi" w:hAnsiTheme="minorHAnsi"/>
          <w:i/>
          <w:sz w:val="36"/>
          <w:szCs w:val="36"/>
        </w:rPr>
        <w:t>fiṭra</w:t>
      </w:r>
      <w:proofErr w:type="spellEnd"/>
      <w:r w:rsidRPr="00D37AD0">
        <w:rPr>
          <w:rFonts w:asciiTheme="minorHAnsi" w:hAnsiTheme="minorHAnsi"/>
          <w:sz w:val="36"/>
          <w:szCs w:val="36"/>
        </w:rPr>
        <w:t xml:space="preserve">, non va smarrita con la nascita; nell'islam non vi è alcuna caduta originaria dell'umanità che stravolge le capacità umane di riconoscere Dio. </w:t>
      </w:r>
    </w:p>
    <w:p w14:paraId="36EA7BA7" w14:textId="77777777" w:rsidR="00E92187" w:rsidRDefault="00D36955" w:rsidP="00E92187">
      <w:pPr>
        <w:pStyle w:val="Rientrocorpodeltesto"/>
        <w:spacing w:after="0" w:line="240" w:lineRule="auto"/>
        <w:ind w:left="0"/>
        <w:rPr>
          <w:rFonts w:asciiTheme="minorHAnsi" w:hAnsiTheme="minorHAnsi"/>
          <w:sz w:val="36"/>
          <w:szCs w:val="36"/>
        </w:rPr>
      </w:pPr>
      <w:r w:rsidRPr="00D37AD0">
        <w:rPr>
          <w:rFonts w:asciiTheme="minorHAnsi" w:hAnsiTheme="minorHAnsi"/>
          <w:sz w:val="36"/>
          <w:szCs w:val="36"/>
        </w:rPr>
        <w:t>Nel tempo storico esistono, però, varie comunità nelle quali, in conseguenza della nascita e dell'educazione ricevuta, le persone sono inserite.</w:t>
      </w:r>
      <w:r w:rsidR="00635DC9">
        <w:rPr>
          <w:rFonts w:asciiTheme="minorHAnsi" w:hAnsiTheme="minorHAnsi"/>
          <w:sz w:val="36"/>
          <w:szCs w:val="36"/>
        </w:rPr>
        <w:t xml:space="preserve"> </w:t>
      </w:r>
    </w:p>
    <w:p w14:paraId="653E3C84" w14:textId="044BF348" w:rsidR="00D36955" w:rsidRPr="00D37AD0" w:rsidRDefault="00635DC9" w:rsidP="00E92187">
      <w:pPr>
        <w:pStyle w:val="Rientrocorpodeltesto"/>
        <w:spacing w:after="0" w:line="240" w:lineRule="auto"/>
        <w:ind w:left="0"/>
        <w:rPr>
          <w:rFonts w:asciiTheme="minorHAnsi" w:hAnsiTheme="minorHAnsi"/>
          <w:sz w:val="36"/>
          <w:szCs w:val="36"/>
        </w:rPr>
      </w:pPr>
      <w:r>
        <w:rPr>
          <w:rFonts w:asciiTheme="minorHAnsi" w:hAnsiTheme="minorHAnsi"/>
          <w:sz w:val="36"/>
          <w:szCs w:val="36"/>
        </w:rPr>
        <w:t>Un detto autentico del Profeta Muhammad</w:t>
      </w:r>
      <w:r w:rsidR="00E92187">
        <w:rPr>
          <w:rFonts w:asciiTheme="minorHAnsi" w:hAnsiTheme="minorHAnsi"/>
          <w:sz w:val="36"/>
          <w:szCs w:val="36"/>
        </w:rPr>
        <w:t xml:space="preserve"> (non contenuto nel Corano)</w:t>
      </w:r>
      <w:r>
        <w:rPr>
          <w:rFonts w:asciiTheme="minorHAnsi" w:hAnsiTheme="minorHAnsi"/>
          <w:sz w:val="36"/>
          <w:szCs w:val="36"/>
        </w:rPr>
        <w:t xml:space="preserve"> afferma</w:t>
      </w:r>
      <w:r w:rsidR="00D36955" w:rsidRPr="00D37AD0">
        <w:rPr>
          <w:rFonts w:asciiTheme="minorHAnsi" w:hAnsiTheme="minorHAnsi"/>
          <w:sz w:val="36"/>
          <w:szCs w:val="36"/>
        </w:rPr>
        <w:t xml:space="preserve">: «Ogni infante nasce nella </w:t>
      </w:r>
      <w:proofErr w:type="spellStart"/>
      <w:r w:rsidR="00D36955" w:rsidRPr="00D37AD0">
        <w:rPr>
          <w:rFonts w:asciiTheme="minorHAnsi" w:hAnsiTheme="minorHAnsi"/>
          <w:i/>
          <w:sz w:val="36"/>
          <w:szCs w:val="36"/>
        </w:rPr>
        <w:t>fiṭra</w:t>
      </w:r>
      <w:proofErr w:type="spellEnd"/>
      <w:r w:rsidR="00D36955" w:rsidRPr="00D37AD0">
        <w:rPr>
          <w:rFonts w:asciiTheme="minorHAnsi" w:hAnsiTheme="minorHAnsi"/>
          <w:sz w:val="36"/>
          <w:szCs w:val="36"/>
        </w:rPr>
        <w:t xml:space="preserve">, sono i suoi genitori a farlo ebreo, cristiano, o zoroastriano». </w:t>
      </w:r>
    </w:p>
    <w:p w14:paraId="2B68D025" w14:textId="6711F240" w:rsidR="00161636" w:rsidRDefault="004E60B3" w:rsidP="009D6D83">
      <w:pPr>
        <w:pStyle w:val="NormaleWeb"/>
        <w:rPr>
          <w:rFonts w:asciiTheme="minorHAnsi" w:hAnsiTheme="minorHAnsi" w:cstheme="minorHAnsi"/>
          <w:b/>
          <w:bCs/>
          <w:color w:val="002060"/>
          <w:sz w:val="36"/>
          <w:szCs w:val="36"/>
        </w:rPr>
      </w:pPr>
      <w:r>
        <w:rPr>
          <w:rFonts w:asciiTheme="minorHAnsi" w:hAnsiTheme="minorHAnsi" w:cstheme="minorHAnsi"/>
          <w:b/>
          <w:bCs/>
          <w:color w:val="002060"/>
          <w:sz w:val="36"/>
          <w:szCs w:val="36"/>
        </w:rPr>
        <w:lastRenderedPageBreak/>
        <w:t xml:space="preserve">3.3 </w:t>
      </w:r>
      <w:r w:rsidRPr="004E60B3">
        <w:rPr>
          <w:rFonts w:asciiTheme="minorHAnsi" w:hAnsiTheme="minorHAnsi" w:cstheme="minorHAnsi"/>
          <w:b/>
          <w:bCs/>
          <w:color w:val="002060"/>
          <w:sz w:val="36"/>
          <w:szCs w:val="36"/>
        </w:rPr>
        <w:t xml:space="preserve">Origine unitaria del genere umano </w:t>
      </w:r>
    </w:p>
    <w:p w14:paraId="4BFA825F" w14:textId="410AA9DC" w:rsidR="00B03975" w:rsidRDefault="00B03975" w:rsidP="009D6D83">
      <w:pPr>
        <w:pStyle w:val="NormaleWeb"/>
        <w:rPr>
          <w:rFonts w:asciiTheme="minorHAnsi" w:hAnsiTheme="minorHAnsi" w:cstheme="minorHAnsi"/>
          <w:b/>
          <w:bCs/>
          <w:color w:val="002060"/>
          <w:sz w:val="36"/>
          <w:szCs w:val="36"/>
        </w:rPr>
      </w:pPr>
      <w:r>
        <w:rPr>
          <w:rFonts w:asciiTheme="minorHAnsi" w:hAnsiTheme="minorHAnsi" w:cstheme="minorHAnsi"/>
          <w:b/>
          <w:bCs/>
          <w:color w:val="002060"/>
          <w:sz w:val="36"/>
          <w:szCs w:val="36"/>
        </w:rPr>
        <w:t>Sura 49,13</w:t>
      </w:r>
    </w:p>
    <w:p w14:paraId="059AD2E8" w14:textId="2C60A380" w:rsidR="00B03975" w:rsidRDefault="00B03975" w:rsidP="00E92187">
      <w:pPr>
        <w:spacing w:line="240" w:lineRule="auto"/>
        <w:rPr>
          <w:sz w:val="36"/>
          <w:szCs w:val="36"/>
        </w:rPr>
      </w:pPr>
      <w:r w:rsidRPr="00147ED3">
        <w:rPr>
          <w:sz w:val="28"/>
          <w:szCs w:val="28"/>
        </w:rPr>
        <w:t xml:space="preserve">  </w:t>
      </w:r>
      <w:r w:rsidRPr="00B03975">
        <w:rPr>
          <w:sz w:val="36"/>
          <w:szCs w:val="36"/>
        </w:rPr>
        <w:t>«Uomini, Noi vi abbiamo creati da un maschio e da una femmina e abbiamo fatto di voi vari popoli e tribù affinché vi conosciate a vicenda; ma il più nobile di voi è colui che teme Dio. Dio e sapiente e informato di tutto»</w:t>
      </w:r>
      <w:r>
        <w:rPr>
          <w:sz w:val="36"/>
          <w:szCs w:val="36"/>
        </w:rPr>
        <w:t>.</w:t>
      </w:r>
    </w:p>
    <w:p w14:paraId="715DA493" w14:textId="77777777" w:rsidR="00E92187" w:rsidRDefault="00E92187" w:rsidP="00E92187">
      <w:pPr>
        <w:spacing w:line="240" w:lineRule="auto"/>
        <w:rPr>
          <w:sz w:val="36"/>
          <w:szCs w:val="36"/>
        </w:rPr>
      </w:pPr>
    </w:p>
    <w:p w14:paraId="4CCFD581" w14:textId="31F4382C" w:rsidR="00B03975" w:rsidRDefault="00B03975" w:rsidP="00E92187">
      <w:pPr>
        <w:spacing w:line="240" w:lineRule="auto"/>
        <w:rPr>
          <w:sz w:val="36"/>
          <w:szCs w:val="36"/>
        </w:rPr>
      </w:pPr>
      <w:r w:rsidRPr="00B03975">
        <w:rPr>
          <w:sz w:val="36"/>
          <w:szCs w:val="36"/>
        </w:rPr>
        <w:t>Il versetto è una prova dell'origine unitaria del genere umano (in ciò vi è una piena consonanza con la prospettiva biblica). Per volontà di Dio l'unità originaria si è diversificata in gruppi (popoli e tribù) chiamati a conoscersi reciprocamente, il che avviene pienamente solo là dove si attesta la presenza del Creatore («il più nobile tra voi è colui che teme Dio»)</w:t>
      </w:r>
      <w:r w:rsidR="00237837">
        <w:rPr>
          <w:sz w:val="36"/>
          <w:szCs w:val="36"/>
        </w:rPr>
        <w:t xml:space="preserve"> che conosce il fondamento accomunante</w:t>
      </w:r>
      <w:r w:rsidRPr="00B03975">
        <w:rPr>
          <w:sz w:val="36"/>
          <w:szCs w:val="36"/>
        </w:rPr>
        <w:t xml:space="preserve">. </w:t>
      </w:r>
    </w:p>
    <w:p w14:paraId="03765669" w14:textId="77777777" w:rsidR="00B03975" w:rsidRDefault="00B03975" w:rsidP="00E92187">
      <w:pPr>
        <w:spacing w:line="240" w:lineRule="auto"/>
        <w:rPr>
          <w:b/>
          <w:bCs/>
          <w:color w:val="002060"/>
          <w:sz w:val="36"/>
          <w:szCs w:val="36"/>
        </w:rPr>
      </w:pPr>
    </w:p>
    <w:p w14:paraId="59297E9B" w14:textId="2242B384" w:rsidR="00B03975" w:rsidRDefault="00B03975" w:rsidP="00B03975">
      <w:pPr>
        <w:rPr>
          <w:b/>
          <w:bCs/>
          <w:color w:val="002060"/>
          <w:sz w:val="36"/>
          <w:szCs w:val="36"/>
        </w:rPr>
      </w:pPr>
      <w:r w:rsidRPr="00B03975">
        <w:rPr>
          <w:b/>
          <w:bCs/>
          <w:color w:val="002060"/>
          <w:sz w:val="36"/>
          <w:szCs w:val="36"/>
        </w:rPr>
        <w:t>3.5</w:t>
      </w:r>
      <w:r>
        <w:rPr>
          <w:b/>
          <w:bCs/>
          <w:color w:val="002060"/>
          <w:sz w:val="36"/>
          <w:szCs w:val="36"/>
        </w:rPr>
        <w:t xml:space="preserve"> La legge della creazione </w:t>
      </w:r>
      <w:r w:rsidR="00237837">
        <w:rPr>
          <w:b/>
          <w:bCs/>
          <w:color w:val="002060"/>
          <w:sz w:val="36"/>
          <w:szCs w:val="36"/>
        </w:rPr>
        <w:t>è</w:t>
      </w:r>
      <w:r>
        <w:rPr>
          <w:b/>
          <w:bCs/>
          <w:color w:val="002060"/>
          <w:sz w:val="36"/>
          <w:szCs w:val="36"/>
        </w:rPr>
        <w:t xml:space="preserve"> che gli esseri viventi costituiscano delle comunità</w:t>
      </w:r>
    </w:p>
    <w:p w14:paraId="521B4A73" w14:textId="1BFC01E2" w:rsidR="00B03975" w:rsidRDefault="00B03975" w:rsidP="00B03975">
      <w:pPr>
        <w:rPr>
          <w:b/>
          <w:bCs/>
          <w:color w:val="002060"/>
          <w:sz w:val="36"/>
          <w:szCs w:val="36"/>
        </w:rPr>
      </w:pPr>
      <w:r>
        <w:rPr>
          <w:b/>
          <w:bCs/>
          <w:color w:val="002060"/>
          <w:sz w:val="36"/>
          <w:szCs w:val="36"/>
        </w:rPr>
        <w:t>Sura 6,38</w:t>
      </w:r>
    </w:p>
    <w:p w14:paraId="471289AC" w14:textId="3CB7F449" w:rsidR="00B03975" w:rsidRPr="00B03975" w:rsidRDefault="00B03975" w:rsidP="00B03975">
      <w:pPr>
        <w:rPr>
          <w:b/>
          <w:bCs/>
          <w:color w:val="002060"/>
          <w:sz w:val="36"/>
          <w:szCs w:val="36"/>
        </w:rPr>
      </w:pPr>
      <w:r>
        <w:rPr>
          <w:b/>
          <w:bCs/>
          <w:color w:val="002060"/>
          <w:sz w:val="36"/>
          <w:szCs w:val="36"/>
        </w:rPr>
        <w:t xml:space="preserve">Comunità, </w:t>
      </w:r>
      <w:r w:rsidR="006B68D4">
        <w:rPr>
          <w:b/>
          <w:bCs/>
          <w:color w:val="002060"/>
          <w:sz w:val="36"/>
          <w:szCs w:val="36"/>
        </w:rPr>
        <w:t>in arabo</w:t>
      </w:r>
      <w:r w:rsidR="006B68D4">
        <w:rPr>
          <w:color w:val="002060"/>
          <w:sz w:val="36"/>
          <w:szCs w:val="36"/>
        </w:rPr>
        <w:t xml:space="preserve">: </w:t>
      </w:r>
      <w:r w:rsidR="006B68D4">
        <w:rPr>
          <w:b/>
          <w:bCs/>
          <w:color w:val="002060"/>
          <w:sz w:val="36"/>
          <w:szCs w:val="36"/>
        </w:rPr>
        <w:t>umma</w:t>
      </w:r>
      <w:r>
        <w:rPr>
          <w:b/>
          <w:bCs/>
          <w:i/>
          <w:iCs/>
          <w:color w:val="002060"/>
          <w:sz w:val="36"/>
          <w:szCs w:val="36"/>
        </w:rPr>
        <w:t xml:space="preserve"> </w:t>
      </w:r>
      <w:r>
        <w:rPr>
          <w:color w:val="002060"/>
          <w:sz w:val="36"/>
          <w:szCs w:val="36"/>
        </w:rPr>
        <w:t xml:space="preserve">(da </w:t>
      </w:r>
      <w:r w:rsidRPr="00B03975">
        <w:rPr>
          <w:b/>
          <w:bCs/>
          <w:color w:val="002060"/>
          <w:sz w:val="36"/>
          <w:szCs w:val="36"/>
        </w:rPr>
        <w:t>umm</w:t>
      </w:r>
      <w:r>
        <w:rPr>
          <w:b/>
          <w:bCs/>
          <w:color w:val="002060"/>
          <w:sz w:val="36"/>
          <w:szCs w:val="36"/>
        </w:rPr>
        <w:t xml:space="preserve">, </w:t>
      </w:r>
      <w:r w:rsidR="008F5B68">
        <w:rPr>
          <w:b/>
          <w:bCs/>
          <w:color w:val="002060"/>
          <w:sz w:val="36"/>
          <w:szCs w:val="36"/>
        </w:rPr>
        <w:t>«</w:t>
      </w:r>
      <w:r>
        <w:rPr>
          <w:b/>
          <w:bCs/>
          <w:color w:val="002060"/>
          <w:sz w:val="36"/>
          <w:szCs w:val="36"/>
        </w:rPr>
        <w:t>madre</w:t>
      </w:r>
      <w:r w:rsidR="008F5B68">
        <w:rPr>
          <w:b/>
          <w:bCs/>
          <w:color w:val="002060"/>
          <w:sz w:val="36"/>
          <w:szCs w:val="36"/>
        </w:rPr>
        <w:t>»</w:t>
      </w:r>
      <w:r>
        <w:rPr>
          <w:b/>
          <w:bCs/>
          <w:color w:val="002060"/>
          <w:sz w:val="36"/>
          <w:szCs w:val="36"/>
        </w:rPr>
        <w:t>)</w:t>
      </w:r>
    </w:p>
    <w:p w14:paraId="55D9798E" w14:textId="77777777" w:rsidR="006B68D4" w:rsidRDefault="00B03975" w:rsidP="00B03975">
      <w:pPr>
        <w:rPr>
          <w:sz w:val="36"/>
          <w:szCs w:val="36"/>
        </w:rPr>
      </w:pPr>
      <w:r w:rsidRPr="00B03975">
        <w:rPr>
          <w:sz w:val="36"/>
          <w:szCs w:val="36"/>
        </w:rPr>
        <w:t xml:space="preserve">«Tutti gli animali sulla terra e tutti gli uccelli che volano in cielo con le ali formano delle comunità </w:t>
      </w:r>
      <w:r w:rsidRPr="00B03975">
        <w:rPr>
          <w:color w:val="C00000"/>
          <w:sz w:val="36"/>
          <w:szCs w:val="36"/>
        </w:rPr>
        <w:t xml:space="preserve">come voi </w:t>
      </w:r>
      <w:r w:rsidRPr="00B03975">
        <w:rPr>
          <w:sz w:val="36"/>
          <w:szCs w:val="36"/>
        </w:rPr>
        <w:t xml:space="preserve">- nel libro non abbiamo trascurato nulla - e poi saranno riuniti al loro Signore» </w:t>
      </w:r>
    </w:p>
    <w:p w14:paraId="6ADC2FA2" w14:textId="65066107" w:rsidR="00B03975" w:rsidRPr="006B68D4" w:rsidRDefault="006B68D4" w:rsidP="00B03975">
      <w:pPr>
        <w:rPr>
          <w:b/>
          <w:bCs/>
          <w:color w:val="002060"/>
          <w:sz w:val="36"/>
          <w:szCs w:val="36"/>
        </w:rPr>
      </w:pPr>
      <w:r w:rsidRPr="006B68D4">
        <w:rPr>
          <w:b/>
          <w:bCs/>
          <w:color w:val="002060"/>
          <w:sz w:val="36"/>
          <w:szCs w:val="36"/>
        </w:rPr>
        <w:t>Sura 3,110</w:t>
      </w:r>
    </w:p>
    <w:p w14:paraId="172A6ACF" w14:textId="1B1BF085" w:rsidR="006B68D4" w:rsidRDefault="006B68D4" w:rsidP="00237837">
      <w:pPr>
        <w:spacing w:line="240" w:lineRule="auto"/>
        <w:rPr>
          <w:sz w:val="36"/>
          <w:szCs w:val="36"/>
        </w:rPr>
      </w:pPr>
      <w:r w:rsidRPr="006B68D4">
        <w:rPr>
          <w:sz w:val="36"/>
          <w:szCs w:val="36"/>
        </w:rPr>
        <w:lastRenderedPageBreak/>
        <w:t>«Voi siete</w:t>
      </w:r>
      <w:r w:rsidR="00237837">
        <w:rPr>
          <w:sz w:val="36"/>
          <w:szCs w:val="36"/>
        </w:rPr>
        <w:t xml:space="preserve"> [musulmani]</w:t>
      </w:r>
      <w:r w:rsidRPr="006B68D4">
        <w:rPr>
          <w:sz w:val="36"/>
          <w:szCs w:val="36"/>
        </w:rPr>
        <w:t xml:space="preserve"> la migliore comunità (</w:t>
      </w:r>
      <w:r w:rsidRPr="006B68D4">
        <w:rPr>
          <w:i/>
          <w:sz w:val="36"/>
          <w:szCs w:val="36"/>
        </w:rPr>
        <w:t>umma</w:t>
      </w:r>
      <w:r w:rsidRPr="006B68D4">
        <w:rPr>
          <w:sz w:val="36"/>
          <w:szCs w:val="36"/>
        </w:rPr>
        <w:t>) mai suscitata tra gli uomini, voi siete coloro che ordinano la giustizia e impediscono l'ingiustizia, voi credete in Dio»</w:t>
      </w:r>
      <w:r>
        <w:rPr>
          <w:sz w:val="36"/>
          <w:szCs w:val="36"/>
        </w:rPr>
        <w:t>.</w:t>
      </w:r>
    </w:p>
    <w:p w14:paraId="404D22CF" w14:textId="77777777" w:rsidR="00237837" w:rsidRDefault="00237837" w:rsidP="006B68D4">
      <w:pPr>
        <w:spacing w:line="240" w:lineRule="auto"/>
        <w:rPr>
          <w:b/>
          <w:bCs/>
          <w:color w:val="002060"/>
          <w:sz w:val="36"/>
          <w:szCs w:val="36"/>
        </w:rPr>
      </w:pPr>
    </w:p>
    <w:p w14:paraId="07ED2312" w14:textId="5768585F" w:rsidR="006B68D4" w:rsidRPr="006B68D4" w:rsidRDefault="006B68D4" w:rsidP="00237837">
      <w:pPr>
        <w:spacing w:line="240" w:lineRule="auto"/>
        <w:ind w:firstLine="0"/>
        <w:rPr>
          <w:rFonts w:eastAsia="MingLiU"/>
          <w:b/>
          <w:bCs/>
          <w:color w:val="002060"/>
          <w:sz w:val="36"/>
          <w:szCs w:val="36"/>
        </w:rPr>
      </w:pPr>
      <w:r w:rsidRPr="006B68D4">
        <w:rPr>
          <w:b/>
          <w:bCs/>
          <w:color w:val="002060"/>
          <w:sz w:val="36"/>
          <w:szCs w:val="36"/>
        </w:rPr>
        <w:t xml:space="preserve">Sura </w:t>
      </w:r>
      <w:r w:rsidR="00237837" w:rsidRPr="006B68D4">
        <w:rPr>
          <w:b/>
          <w:bCs/>
          <w:color w:val="002060"/>
          <w:sz w:val="36"/>
          <w:szCs w:val="36"/>
        </w:rPr>
        <w:t>5,</w:t>
      </w:r>
      <w:r w:rsidR="00237837" w:rsidRPr="006B68D4">
        <w:rPr>
          <w:rFonts w:eastAsia="MingLiU"/>
          <w:b/>
          <w:bCs/>
          <w:color w:val="002060"/>
          <w:sz w:val="36"/>
          <w:szCs w:val="36"/>
        </w:rPr>
        <w:t xml:space="preserve"> 46</w:t>
      </w:r>
      <w:r w:rsidRPr="006B68D4">
        <w:rPr>
          <w:rFonts w:eastAsia="MingLiU"/>
          <w:b/>
          <w:bCs/>
          <w:color w:val="002060"/>
          <w:sz w:val="36"/>
          <w:szCs w:val="36"/>
        </w:rPr>
        <w:t>-48.</w:t>
      </w:r>
    </w:p>
    <w:p w14:paraId="56E2FF23" w14:textId="77777777" w:rsidR="006B68D4" w:rsidRDefault="006B68D4" w:rsidP="006B68D4">
      <w:pPr>
        <w:spacing w:line="240" w:lineRule="auto"/>
        <w:ind w:firstLine="0"/>
        <w:rPr>
          <w:b/>
          <w:bCs/>
          <w:color w:val="002060"/>
          <w:sz w:val="36"/>
          <w:szCs w:val="36"/>
        </w:rPr>
      </w:pPr>
    </w:p>
    <w:p w14:paraId="26C34DA4" w14:textId="537C8CD4" w:rsidR="006B68D4" w:rsidRPr="006B68D4" w:rsidRDefault="006B68D4" w:rsidP="006B68D4">
      <w:pPr>
        <w:spacing w:line="240" w:lineRule="auto"/>
        <w:ind w:firstLine="0"/>
        <w:rPr>
          <w:rFonts w:eastAsia="MingLiU"/>
          <w:color w:val="C00000"/>
          <w:sz w:val="28"/>
          <w:szCs w:val="28"/>
        </w:rPr>
      </w:pPr>
      <w:r w:rsidRPr="006B68D4">
        <w:rPr>
          <w:rFonts w:eastAsia="MingLiU"/>
          <w:sz w:val="36"/>
          <w:szCs w:val="36"/>
        </w:rPr>
        <w:t xml:space="preserve">In seguito [...] abbiamo inviato Gesù figlio di Maria, a conferma della Torah rivelata prima di lui, e gli abbiamo dato il Vangelo pieno di guida e di luce, a conferma della Torah rivelata prima, guida e monito per chi ha timore di Dio. La gente del Vangelo giudica secondo quel che Dio ha lì rivelato, mentre quelli che non giudicano secondo la rivelazione di Dio, quelli sono gli empi. E a te abbiamo rivelato il libro in tutta verità a conferma delle scritture rivelate prima e a loro protezione. Giudica dunque tra loro secondo quel che Dio ha rivelato e non seguire i loro desideri preferendoli alla verità che ti è giunta. </w:t>
      </w:r>
      <w:r w:rsidRPr="006B68D4">
        <w:rPr>
          <w:rFonts w:eastAsia="MingLiU"/>
          <w:color w:val="C00000"/>
          <w:sz w:val="36"/>
          <w:szCs w:val="36"/>
        </w:rPr>
        <w:t>A ognuno di voi abbiamo assegnato un rito e una via, ma se Dio avesse voluto avrebbe fatto di voi un'unica comunità</w:t>
      </w:r>
      <w:r>
        <w:rPr>
          <w:rFonts w:eastAsia="MingLiU"/>
          <w:color w:val="C00000"/>
          <w:sz w:val="36"/>
          <w:szCs w:val="36"/>
        </w:rPr>
        <w:t xml:space="preserve"> (</w:t>
      </w:r>
      <w:r w:rsidRPr="006B68D4">
        <w:rPr>
          <w:rFonts w:eastAsia="MingLiU"/>
          <w:i/>
          <w:iCs/>
          <w:color w:val="C00000"/>
          <w:sz w:val="36"/>
          <w:szCs w:val="36"/>
        </w:rPr>
        <w:t>umma</w:t>
      </w:r>
      <w:r>
        <w:rPr>
          <w:rFonts w:eastAsia="MingLiU"/>
          <w:color w:val="C00000"/>
          <w:sz w:val="36"/>
          <w:szCs w:val="36"/>
        </w:rPr>
        <w:t>)</w:t>
      </w:r>
      <w:r w:rsidRPr="006B68D4">
        <w:rPr>
          <w:rFonts w:eastAsia="MingLiU"/>
          <w:color w:val="C00000"/>
          <w:sz w:val="36"/>
          <w:szCs w:val="36"/>
        </w:rPr>
        <w:t xml:space="preserve"> e se non lo ha fatto è per mettervi alla prova in quel che vi ha donato. Fate a gara nelle cose buone, tutti farete ritorno a Dio ed Egli vi informerà di ciò di cui discordate</w:t>
      </w:r>
      <w:r w:rsidRPr="006B68D4">
        <w:rPr>
          <w:rFonts w:eastAsia="MingLiU"/>
          <w:color w:val="C00000"/>
          <w:sz w:val="28"/>
          <w:szCs w:val="28"/>
        </w:rPr>
        <w:t xml:space="preserve"> </w:t>
      </w:r>
    </w:p>
    <w:p w14:paraId="41626AC7" w14:textId="77777777" w:rsidR="00275B65" w:rsidRDefault="00275B65" w:rsidP="00237837">
      <w:pPr>
        <w:spacing w:line="240" w:lineRule="auto"/>
        <w:rPr>
          <w:rFonts w:eastAsia="MingLiU"/>
          <w:sz w:val="28"/>
          <w:szCs w:val="28"/>
        </w:rPr>
      </w:pPr>
    </w:p>
    <w:p w14:paraId="29C14910" w14:textId="1549F802" w:rsidR="00595A3F" w:rsidRPr="00D76B17" w:rsidRDefault="00275B65" w:rsidP="00D76B17">
      <w:pPr>
        <w:spacing w:line="240" w:lineRule="auto"/>
        <w:rPr>
          <w:rFonts w:eastAsia="MingLiU"/>
          <w:sz w:val="36"/>
          <w:szCs w:val="36"/>
        </w:rPr>
      </w:pPr>
      <w:r w:rsidRPr="00275B65">
        <w:rPr>
          <w:rFonts w:eastAsia="MingLiU"/>
          <w:sz w:val="36"/>
          <w:szCs w:val="36"/>
        </w:rPr>
        <w:t xml:space="preserve">Per il Corano la questione non sta affatto nello stabilire dove si trovi la verità. Nell'islam per giustificare l'esistenza dell’«altro» e per instaurare con lui specifiche modalità di convivenza non è affatto necessario relativizzare la verità. La questione posta dal Corano è infatti formulabile nei seguenti termini: perché, nonostante la constatazione che in virtù della rivelazione coranica sia ormai del tutto chiaro dove risieda la pienezza della verità, Dio vuole che continuino a esistere comunità religiose diversa da quella musulmana («se Dio avesse voluto avrebbe fatto di voi un </w:t>
      </w:r>
      <w:r w:rsidRPr="00275B65">
        <w:rPr>
          <w:rFonts w:eastAsia="MingLiU"/>
          <w:sz w:val="36"/>
          <w:szCs w:val="36"/>
        </w:rPr>
        <w:lastRenderedPageBreak/>
        <w:t xml:space="preserve">un'unica comunità»)? In questa prospettiva il Giudice dell'ultimo giorno, pur essendo fuori discussione dove sia la verità custodita dalla miglior </w:t>
      </w:r>
      <w:r w:rsidRPr="00275B65">
        <w:rPr>
          <w:rFonts w:eastAsia="MingLiU"/>
          <w:i/>
          <w:sz w:val="36"/>
          <w:szCs w:val="36"/>
        </w:rPr>
        <w:t xml:space="preserve">umma </w:t>
      </w:r>
      <w:r w:rsidRPr="00275B65">
        <w:rPr>
          <w:rFonts w:eastAsia="MingLiU"/>
          <w:sz w:val="36"/>
          <w:szCs w:val="36"/>
        </w:rPr>
        <w:t xml:space="preserve">mai suscitata sulla terra, è chiamato a spiegare le autentiche ragioni della pluralità di fedi che contraddistingue la storia umana fino alla sua conclusione. In definitiva, per il Corano il mistero da svelare consiste nei modi in cui lungo la storia hanno coabitato comunità religiose particolari, contraddistinte da un'intrinseca componente di diversità. La questione diviene acuta proprio a causa della convinzione che si sa già dove sta la verità. </w:t>
      </w:r>
    </w:p>
    <w:p w14:paraId="236C6677" w14:textId="77777777" w:rsidR="00595A3F" w:rsidRPr="00D37AD0" w:rsidRDefault="00595A3F" w:rsidP="000D6747">
      <w:pPr>
        <w:ind w:firstLine="284"/>
        <w:rPr>
          <w:rFonts w:cstheme="minorHAnsi"/>
          <w:b/>
          <w:bCs/>
          <w:sz w:val="36"/>
          <w:szCs w:val="36"/>
        </w:rPr>
      </w:pPr>
    </w:p>
    <w:p w14:paraId="6B462314" w14:textId="1CB3216F" w:rsidR="004578EE" w:rsidRPr="00D76B17" w:rsidRDefault="00D76B17" w:rsidP="00237837">
      <w:pPr>
        <w:ind w:firstLine="284"/>
        <w:rPr>
          <w:rFonts w:cstheme="minorHAnsi"/>
          <w:b/>
          <w:bCs/>
          <w:color w:val="002060"/>
          <w:sz w:val="36"/>
          <w:szCs w:val="36"/>
        </w:rPr>
      </w:pPr>
      <w:r>
        <w:rPr>
          <w:rFonts w:cstheme="minorHAnsi"/>
          <w:b/>
          <w:bCs/>
          <w:color w:val="002060"/>
          <w:sz w:val="36"/>
          <w:szCs w:val="36"/>
        </w:rPr>
        <w:t xml:space="preserve">4. </w:t>
      </w:r>
      <w:r w:rsidR="004578EE" w:rsidRPr="00D76B17">
        <w:rPr>
          <w:rFonts w:cstheme="minorHAnsi"/>
          <w:b/>
          <w:bCs/>
          <w:color w:val="002060"/>
          <w:sz w:val="36"/>
          <w:szCs w:val="36"/>
        </w:rPr>
        <w:t>Chi uccide o salva un essere umano</w:t>
      </w:r>
    </w:p>
    <w:p w14:paraId="609A7D52" w14:textId="3F99D23E" w:rsidR="000D6747" w:rsidRDefault="000D6747" w:rsidP="00237837">
      <w:pPr>
        <w:spacing w:line="240" w:lineRule="auto"/>
        <w:ind w:firstLine="284"/>
        <w:rPr>
          <w:rFonts w:cstheme="minorHAnsi"/>
          <w:sz w:val="36"/>
          <w:szCs w:val="36"/>
        </w:rPr>
      </w:pPr>
      <w:r w:rsidRPr="00D37AD0">
        <w:rPr>
          <w:rFonts w:cstheme="minorHAnsi"/>
          <w:sz w:val="36"/>
          <w:szCs w:val="36"/>
        </w:rPr>
        <w:t xml:space="preserve">Il punto di partenza è costituito dalla storia dei due fratelli figli di Adamo.  I loro nomi, in realtà, non sono esplicitati, ma non c’è dubbio alcuno che corrispondono ai biblici Caino e Abele. Nella quinta sura coranica, </w:t>
      </w:r>
      <w:r w:rsidRPr="00D37AD0">
        <w:rPr>
          <w:rFonts w:cstheme="minorHAnsi"/>
          <w:i/>
          <w:iCs/>
          <w:sz w:val="36"/>
          <w:szCs w:val="36"/>
        </w:rPr>
        <w:t>La mensa</w:t>
      </w:r>
      <w:r w:rsidRPr="00D37AD0">
        <w:rPr>
          <w:rFonts w:cstheme="minorHAnsi"/>
          <w:sz w:val="36"/>
          <w:szCs w:val="36"/>
        </w:rPr>
        <w:t>,</w:t>
      </w:r>
      <w:r w:rsidRPr="00D37AD0">
        <w:rPr>
          <w:rFonts w:cstheme="minorHAnsi"/>
          <w:i/>
          <w:iCs/>
          <w:sz w:val="36"/>
          <w:szCs w:val="36"/>
        </w:rPr>
        <w:t xml:space="preserve"> </w:t>
      </w:r>
      <w:r w:rsidRPr="00D37AD0">
        <w:rPr>
          <w:rFonts w:cstheme="minorHAnsi"/>
          <w:sz w:val="36"/>
          <w:szCs w:val="36"/>
        </w:rPr>
        <w:t>viene raccontata la vicenda in base alla quale fu accolto il sacrificio di un fratello ma non quello dell’altro; Dio infatti accetta solo l’offerta di chi lo teme. A seguito di ciò il primo fratello stende la mano verso il secondo, tuttavia quest’ultimo afferma che non gli risponderà con uguale violenza perché affida il giudizio ad Allah. Il primo fratello uccide l’altro e la sua anima si colloca dalla parte dei perdenti. Dio, attraverso il comportamento di un corvo, intento a operare una sepoltura, suscita il rimorso nell’uccisore. Partendo da questo episodio il Corano propone una conclusione allargata:</w:t>
      </w:r>
    </w:p>
    <w:p w14:paraId="7E0F8AFF" w14:textId="77777777" w:rsidR="00237837" w:rsidRPr="00D37AD0" w:rsidRDefault="00237837" w:rsidP="00237837">
      <w:pPr>
        <w:spacing w:line="240" w:lineRule="auto"/>
        <w:ind w:firstLine="284"/>
        <w:rPr>
          <w:rFonts w:cstheme="minorHAnsi"/>
          <w:sz w:val="36"/>
          <w:szCs w:val="36"/>
        </w:rPr>
      </w:pPr>
    </w:p>
    <w:p w14:paraId="21C6A13C" w14:textId="04DDB485" w:rsidR="000D6747" w:rsidRPr="00D37AD0" w:rsidRDefault="000D6747" w:rsidP="000D6747">
      <w:pPr>
        <w:spacing w:line="240" w:lineRule="auto"/>
        <w:rPr>
          <w:rFonts w:cstheme="minorHAnsi"/>
          <w:sz w:val="36"/>
          <w:szCs w:val="36"/>
        </w:rPr>
      </w:pPr>
      <w:r w:rsidRPr="00D37AD0">
        <w:rPr>
          <w:rFonts w:cstheme="minorHAnsi"/>
          <w:sz w:val="36"/>
          <w:szCs w:val="36"/>
        </w:rPr>
        <w:lastRenderedPageBreak/>
        <w:t xml:space="preserve">A causa di ciò abbiamo </w:t>
      </w:r>
      <w:r w:rsidRPr="00207961">
        <w:rPr>
          <w:rFonts w:cstheme="minorHAnsi"/>
          <w:color w:val="C00000"/>
          <w:sz w:val="36"/>
          <w:szCs w:val="36"/>
        </w:rPr>
        <w:t xml:space="preserve">prescritto ai figli di Israele </w:t>
      </w:r>
      <w:r w:rsidRPr="00D37AD0">
        <w:rPr>
          <w:rFonts w:cstheme="minorHAnsi"/>
          <w:sz w:val="36"/>
          <w:szCs w:val="36"/>
        </w:rPr>
        <w:t xml:space="preserve">che chiunque ucciderà una persona </w:t>
      </w:r>
      <w:r w:rsidRPr="00207961">
        <w:rPr>
          <w:rFonts w:cstheme="minorHAnsi"/>
          <w:color w:val="C00000"/>
          <w:sz w:val="36"/>
          <w:szCs w:val="36"/>
        </w:rPr>
        <w:t>senza che questa ne abbia uccisa un’altra o abbia corrotto la terra</w:t>
      </w:r>
      <w:r w:rsidRPr="00D37AD0">
        <w:rPr>
          <w:rFonts w:cstheme="minorHAnsi"/>
          <w:sz w:val="36"/>
          <w:szCs w:val="36"/>
        </w:rPr>
        <w:t>, è come se avesse uccisa l’intera umanità, e chiunque avrà dato la vita a una persona sarà come se avesse dato vita all’intera umanità (Corano 5,32).</w:t>
      </w:r>
    </w:p>
    <w:p w14:paraId="5C244A98" w14:textId="77777777" w:rsidR="000D6747" w:rsidRPr="00D37AD0" w:rsidRDefault="000D6747" w:rsidP="000D6747">
      <w:pPr>
        <w:spacing w:line="240" w:lineRule="auto"/>
        <w:ind w:firstLine="284"/>
        <w:rPr>
          <w:rFonts w:cstheme="minorHAnsi"/>
          <w:sz w:val="36"/>
          <w:szCs w:val="36"/>
        </w:rPr>
      </w:pPr>
    </w:p>
    <w:p w14:paraId="1B28BCBF" w14:textId="77777777" w:rsidR="00207961" w:rsidRDefault="000D6747" w:rsidP="00207961">
      <w:pPr>
        <w:spacing w:line="240" w:lineRule="auto"/>
        <w:ind w:firstLine="284"/>
        <w:rPr>
          <w:rFonts w:eastAsia="Times New Roman" w:cstheme="minorHAnsi"/>
          <w:sz w:val="36"/>
          <w:szCs w:val="36"/>
          <w:lang w:eastAsia="it-IT"/>
        </w:rPr>
      </w:pPr>
      <w:r w:rsidRPr="00D37AD0">
        <w:rPr>
          <w:rFonts w:cstheme="minorHAnsi"/>
          <w:sz w:val="36"/>
          <w:szCs w:val="36"/>
        </w:rPr>
        <w:t>Va segnalata una significativa asimmetria: nel caso dell’uccisione ci sono due limitazioni (non «abbia uccisa un’altra persona» e «abbia corrotto la terra») che spariscono quando si parla di salvare la vita a una persona, atto che vale sempre e comunque, di qualsiasi individuo si tratti, fosse anche un assassino.</w:t>
      </w:r>
      <w:r w:rsidRPr="00D37AD0">
        <w:rPr>
          <w:rFonts w:eastAsia="Times New Roman" w:cstheme="minorHAnsi"/>
          <w:sz w:val="36"/>
          <w:szCs w:val="36"/>
          <w:lang w:eastAsia="it-IT"/>
        </w:rPr>
        <w:t xml:space="preserve"> </w:t>
      </w:r>
    </w:p>
    <w:p w14:paraId="1C20A0FF" w14:textId="77777777" w:rsidR="00207961" w:rsidRDefault="00207961" w:rsidP="00207961">
      <w:pPr>
        <w:spacing w:line="240" w:lineRule="auto"/>
        <w:ind w:firstLine="284"/>
        <w:rPr>
          <w:rFonts w:eastAsia="Times New Roman" w:cstheme="minorHAnsi"/>
          <w:sz w:val="36"/>
          <w:szCs w:val="36"/>
          <w:lang w:eastAsia="it-IT"/>
        </w:rPr>
      </w:pPr>
    </w:p>
    <w:p w14:paraId="4BB155C4" w14:textId="24FB0B06" w:rsidR="00D76B17" w:rsidRPr="00D37AD0" w:rsidRDefault="00D76B17" w:rsidP="00207961">
      <w:pPr>
        <w:spacing w:line="240" w:lineRule="auto"/>
        <w:ind w:firstLine="284"/>
        <w:rPr>
          <w:rFonts w:eastAsia="Times New Roman" w:cstheme="minorHAnsi"/>
          <w:sz w:val="36"/>
          <w:szCs w:val="36"/>
          <w:lang w:eastAsia="it-IT"/>
        </w:rPr>
      </w:pPr>
      <w:r w:rsidRPr="00D76B17">
        <w:rPr>
          <w:rFonts w:eastAsia="Times New Roman" w:cstheme="minorHAnsi"/>
          <w:b/>
          <w:bCs/>
          <w:color w:val="002060"/>
          <w:sz w:val="36"/>
          <w:szCs w:val="36"/>
          <w:lang w:eastAsia="it-IT"/>
        </w:rPr>
        <w:t>Testo ebraico dalla Mishnah</w:t>
      </w:r>
      <w:r w:rsidRPr="00D76B17">
        <w:rPr>
          <w:rFonts w:eastAsia="Times New Roman" w:cstheme="minorHAnsi"/>
          <w:color w:val="002060"/>
          <w:sz w:val="36"/>
          <w:szCs w:val="36"/>
          <w:lang w:eastAsia="it-IT"/>
        </w:rPr>
        <w:t xml:space="preserve"> </w:t>
      </w:r>
      <w:r>
        <w:rPr>
          <w:rFonts w:eastAsia="Times New Roman" w:cstheme="minorHAnsi"/>
          <w:sz w:val="36"/>
          <w:szCs w:val="36"/>
          <w:lang w:eastAsia="it-IT"/>
        </w:rPr>
        <w:t>(codificazione scritta della Legge orale redatta nel III secolo d.C.)</w:t>
      </w:r>
    </w:p>
    <w:p w14:paraId="0A6E868A" w14:textId="77777777" w:rsidR="00D76B17" w:rsidRDefault="00D76B17" w:rsidP="00015F8E">
      <w:pPr>
        <w:spacing w:line="240" w:lineRule="auto"/>
        <w:rPr>
          <w:rFonts w:cstheme="minorHAnsi"/>
          <w:sz w:val="36"/>
          <w:szCs w:val="36"/>
          <w:shd w:val="clear" w:color="auto" w:fill="FFFFFF"/>
        </w:rPr>
      </w:pPr>
    </w:p>
    <w:p w14:paraId="7ED4654F" w14:textId="21B54B26" w:rsidR="00015F8E" w:rsidRPr="00D37AD0" w:rsidRDefault="00015F8E" w:rsidP="00015F8E">
      <w:pPr>
        <w:spacing w:line="240" w:lineRule="auto"/>
        <w:rPr>
          <w:rFonts w:cstheme="minorHAnsi"/>
          <w:sz w:val="36"/>
          <w:szCs w:val="36"/>
          <w:shd w:val="clear" w:color="auto" w:fill="FFFFFF"/>
        </w:rPr>
      </w:pPr>
      <w:r w:rsidRPr="00D37AD0">
        <w:rPr>
          <w:rFonts w:cstheme="minorHAnsi"/>
          <w:sz w:val="36"/>
          <w:szCs w:val="36"/>
          <w:shd w:val="clear" w:color="auto" w:fill="FFFFFF"/>
        </w:rPr>
        <w:t>Ricordate che le cause penali non sono come le cause civili. In queste ultime l’uomo perde solo il suo denaro e viene perdonato; nelle cause penali, invece, la responsabilità del suo sangue e del sangue della sua discendenza ricade su di lui fino alla fine del mondo. Così troviamo di Caino che uccise suo fratello e di cui è detto: «la voce dei sangui</w:t>
      </w:r>
      <w:r w:rsidRPr="00D37AD0">
        <w:rPr>
          <w:rStyle w:val="Rimandonotaapidipagina"/>
          <w:rFonts w:cstheme="minorHAnsi"/>
          <w:sz w:val="36"/>
          <w:szCs w:val="36"/>
          <w:shd w:val="clear" w:color="auto" w:fill="FFFFFF"/>
        </w:rPr>
        <w:footnoteReference w:id="1"/>
      </w:r>
      <w:r w:rsidRPr="00D37AD0">
        <w:rPr>
          <w:rFonts w:cstheme="minorHAnsi"/>
          <w:sz w:val="36"/>
          <w:szCs w:val="36"/>
          <w:shd w:val="clear" w:color="auto" w:fill="FFFFFF"/>
        </w:rPr>
        <w:t xml:space="preserve"> di tuo fratello grida a me dal suolo» (Genesi 4,10). Il testo non dice «il sangue di tuo fratello», ma «i sangui di tuo fratello», per indicare il suo sangue e quello della sua discendenza. Per questa ragione dapprincipio fu creato un solo uomo, per indicarci che chi distrugge una vita </w:t>
      </w:r>
      <w:r w:rsidRPr="00D76B17">
        <w:rPr>
          <w:rFonts w:cstheme="minorHAnsi"/>
          <w:color w:val="C00000"/>
          <w:sz w:val="36"/>
          <w:szCs w:val="36"/>
          <w:shd w:val="clear" w:color="auto" w:fill="FFFFFF"/>
        </w:rPr>
        <w:t xml:space="preserve">in Israele </w:t>
      </w:r>
      <w:r w:rsidRPr="00D37AD0">
        <w:rPr>
          <w:rFonts w:cstheme="minorHAnsi"/>
          <w:sz w:val="36"/>
          <w:szCs w:val="36"/>
          <w:shd w:val="clear" w:color="auto" w:fill="FFFFFF"/>
        </w:rPr>
        <w:t xml:space="preserve">la Scrittura gli imputa come se avesse distrutto il </w:t>
      </w:r>
      <w:r w:rsidRPr="00D37AD0">
        <w:rPr>
          <w:rFonts w:cstheme="minorHAnsi"/>
          <w:sz w:val="36"/>
          <w:szCs w:val="36"/>
          <w:shd w:val="clear" w:color="auto" w:fill="FFFFFF"/>
        </w:rPr>
        <w:lastRenderedPageBreak/>
        <w:t xml:space="preserve">mondo intero e se un uomo salva una sola vita </w:t>
      </w:r>
      <w:r w:rsidRPr="00D76B17">
        <w:rPr>
          <w:rFonts w:cstheme="minorHAnsi"/>
          <w:color w:val="C00000"/>
          <w:sz w:val="36"/>
          <w:szCs w:val="36"/>
          <w:shd w:val="clear" w:color="auto" w:fill="FFFFFF"/>
        </w:rPr>
        <w:t>in Israele</w:t>
      </w:r>
      <w:r w:rsidR="00D76B17">
        <w:rPr>
          <w:rFonts w:cstheme="minorHAnsi"/>
          <w:sz w:val="36"/>
          <w:szCs w:val="36"/>
          <w:shd w:val="clear" w:color="auto" w:fill="FFFFFF"/>
        </w:rPr>
        <w:t>,</w:t>
      </w:r>
      <w:r w:rsidRPr="00D37AD0">
        <w:rPr>
          <w:rStyle w:val="Rimandonotaapidipagina"/>
          <w:rFonts w:cstheme="minorHAnsi"/>
          <w:sz w:val="36"/>
          <w:szCs w:val="36"/>
          <w:shd w:val="clear" w:color="auto" w:fill="FFFFFF"/>
        </w:rPr>
        <w:footnoteReference w:id="2"/>
      </w:r>
      <w:r w:rsidRPr="00D37AD0">
        <w:rPr>
          <w:rFonts w:cstheme="minorHAnsi"/>
          <w:sz w:val="36"/>
          <w:szCs w:val="36"/>
          <w:shd w:val="clear" w:color="auto" w:fill="FFFFFF"/>
        </w:rPr>
        <w:t xml:space="preserve"> la Scrittura lo considera come se avesse salvato il mondo intero (</w:t>
      </w:r>
      <w:bookmarkStart w:id="0" w:name="_Hlk163631401"/>
      <w:r w:rsidRPr="00D37AD0">
        <w:rPr>
          <w:rFonts w:cstheme="minorHAnsi"/>
          <w:i/>
          <w:iCs/>
          <w:sz w:val="36"/>
          <w:szCs w:val="36"/>
          <w:shd w:val="clear" w:color="auto" w:fill="FFFFFF"/>
        </w:rPr>
        <w:t>Mishnah</w:t>
      </w:r>
      <w:r w:rsidRPr="00D37AD0">
        <w:rPr>
          <w:rFonts w:cstheme="minorHAnsi"/>
          <w:sz w:val="36"/>
          <w:szCs w:val="36"/>
          <w:shd w:val="clear" w:color="auto" w:fill="FFFFFF"/>
        </w:rPr>
        <w:t>,</w:t>
      </w:r>
      <w:r w:rsidRPr="00D37AD0">
        <w:rPr>
          <w:rFonts w:cstheme="minorHAnsi"/>
          <w:i/>
          <w:iCs/>
          <w:sz w:val="36"/>
          <w:szCs w:val="36"/>
          <w:shd w:val="clear" w:color="auto" w:fill="FFFFFF"/>
        </w:rPr>
        <w:t xml:space="preserve"> </w:t>
      </w:r>
      <w:proofErr w:type="spellStart"/>
      <w:r w:rsidRPr="00D37AD0">
        <w:rPr>
          <w:rFonts w:cstheme="minorHAnsi"/>
          <w:i/>
          <w:iCs/>
          <w:sz w:val="36"/>
          <w:szCs w:val="36"/>
          <w:shd w:val="clear" w:color="auto" w:fill="FFFFFF"/>
        </w:rPr>
        <w:t>Sanhedrin</w:t>
      </w:r>
      <w:proofErr w:type="spellEnd"/>
      <w:r w:rsidRPr="00D37AD0">
        <w:rPr>
          <w:rFonts w:cstheme="minorHAnsi"/>
          <w:i/>
          <w:iCs/>
          <w:sz w:val="36"/>
          <w:szCs w:val="36"/>
          <w:shd w:val="clear" w:color="auto" w:fill="FFFFFF"/>
        </w:rPr>
        <w:t xml:space="preserve">, </w:t>
      </w:r>
      <w:r w:rsidRPr="00D37AD0">
        <w:rPr>
          <w:rFonts w:cstheme="minorHAnsi"/>
          <w:sz w:val="36"/>
          <w:szCs w:val="36"/>
          <w:shd w:val="clear" w:color="auto" w:fill="FFFFFF"/>
        </w:rPr>
        <w:t>IV,5</w:t>
      </w:r>
      <w:bookmarkEnd w:id="0"/>
      <w:r w:rsidRPr="00D37AD0">
        <w:rPr>
          <w:rFonts w:cstheme="minorHAnsi"/>
          <w:sz w:val="36"/>
          <w:szCs w:val="36"/>
          <w:shd w:val="clear" w:color="auto" w:fill="FFFFFF"/>
        </w:rPr>
        <w:t>).</w:t>
      </w:r>
    </w:p>
    <w:p w14:paraId="10B88094" w14:textId="77777777" w:rsidR="00595A3F" w:rsidRPr="00D37AD0" w:rsidRDefault="00595A3F" w:rsidP="00D76B17">
      <w:pPr>
        <w:ind w:firstLine="0"/>
        <w:jc w:val="left"/>
        <w:rPr>
          <w:rFonts w:cstheme="minorHAnsi"/>
          <w:b/>
          <w:bCs/>
          <w:color w:val="001F5F"/>
          <w:sz w:val="36"/>
          <w:szCs w:val="36"/>
        </w:rPr>
      </w:pPr>
    </w:p>
    <w:p w14:paraId="08A18E37" w14:textId="0C3A2D28" w:rsidR="009B0AE1" w:rsidRPr="00D37AD0" w:rsidRDefault="00D76B17" w:rsidP="009B0AE1">
      <w:pPr>
        <w:shd w:val="clear" w:color="auto" w:fill="FFFFFF"/>
        <w:spacing w:line="510" w:lineRule="atLeast"/>
        <w:ind w:firstLine="0"/>
        <w:jc w:val="left"/>
        <w:rPr>
          <w:rFonts w:eastAsia="Times New Roman" w:cstheme="minorHAnsi"/>
          <w:color w:val="111111"/>
          <w:sz w:val="36"/>
          <w:szCs w:val="36"/>
          <w:lang w:eastAsia="it-IT" w:bidi="he-IL"/>
        </w:rPr>
      </w:pPr>
      <w:r>
        <w:rPr>
          <w:rFonts w:cstheme="minorHAnsi"/>
          <w:b/>
          <w:bCs/>
          <w:color w:val="001F5F"/>
          <w:sz w:val="36"/>
          <w:szCs w:val="36"/>
        </w:rPr>
        <w:t xml:space="preserve">4. </w:t>
      </w:r>
      <w:r w:rsidR="00595A3F" w:rsidRPr="00D37AD0">
        <w:rPr>
          <w:rFonts w:cstheme="minorHAnsi"/>
          <w:b/>
          <w:bCs/>
          <w:color w:val="001F5F"/>
          <w:sz w:val="36"/>
          <w:szCs w:val="36"/>
        </w:rPr>
        <w:t xml:space="preserve">Ama il prossimo </w:t>
      </w:r>
      <w:r w:rsidR="0032696C">
        <w:rPr>
          <w:rFonts w:cstheme="minorHAnsi"/>
          <w:b/>
          <w:bCs/>
          <w:color w:val="001F5F"/>
          <w:sz w:val="36"/>
          <w:szCs w:val="36"/>
        </w:rPr>
        <w:t>tuo</w:t>
      </w:r>
    </w:p>
    <w:p w14:paraId="1D50B977" w14:textId="77777777" w:rsidR="00D76B17" w:rsidRDefault="00D76B17" w:rsidP="009B0AE1">
      <w:pPr>
        <w:shd w:val="clear" w:color="auto" w:fill="FFFFFF"/>
        <w:spacing w:line="510" w:lineRule="atLeast"/>
        <w:ind w:firstLine="0"/>
        <w:jc w:val="left"/>
        <w:rPr>
          <w:rFonts w:eastAsia="Times New Roman" w:cstheme="minorHAnsi"/>
          <w:b/>
          <w:bCs/>
          <w:color w:val="002060"/>
          <w:sz w:val="36"/>
          <w:szCs w:val="36"/>
          <w:lang w:eastAsia="it-IT" w:bidi="he-IL"/>
        </w:rPr>
      </w:pPr>
    </w:p>
    <w:p w14:paraId="38D994B8" w14:textId="684A64A5" w:rsidR="009B0AE1" w:rsidRDefault="0032696C" w:rsidP="009B0AE1">
      <w:pPr>
        <w:shd w:val="clear" w:color="auto" w:fill="FFFFFF"/>
        <w:spacing w:line="510" w:lineRule="atLeast"/>
        <w:ind w:firstLine="0"/>
        <w:jc w:val="left"/>
        <w:rPr>
          <w:rFonts w:eastAsia="Times New Roman" w:cstheme="minorHAnsi"/>
          <w:b/>
          <w:bCs/>
          <w:color w:val="002060"/>
          <w:sz w:val="36"/>
          <w:szCs w:val="36"/>
          <w:lang w:eastAsia="it-IT" w:bidi="he-IL"/>
        </w:rPr>
      </w:pPr>
      <w:r>
        <w:rPr>
          <w:rFonts w:eastAsia="Times New Roman" w:cstheme="minorHAnsi"/>
          <w:b/>
          <w:bCs/>
          <w:color w:val="002060"/>
          <w:sz w:val="36"/>
          <w:szCs w:val="36"/>
          <w:lang w:eastAsia="it-IT" w:bidi="he-IL"/>
        </w:rPr>
        <w:t xml:space="preserve">4.1 </w:t>
      </w:r>
      <w:r w:rsidR="009B0AE1" w:rsidRPr="00D76B17">
        <w:rPr>
          <w:rFonts w:eastAsia="Times New Roman" w:cstheme="minorHAnsi"/>
          <w:b/>
          <w:bCs/>
          <w:color w:val="002060"/>
          <w:sz w:val="36"/>
          <w:szCs w:val="36"/>
          <w:lang w:eastAsia="it-IT" w:bidi="he-IL"/>
        </w:rPr>
        <w:t xml:space="preserve">Levitico 19 </w:t>
      </w:r>
    </w:p>
    <w:p w14:paraId="2F8727A0" w14:textId="77777777" w:rsidR="00D76B17" w:rsidRPr="00D76B17" w:rsidRDefault="00D76B17" w:rsidP="009B0AE1">
      <w:pPr>
        <w:shd w:val="clear" w:color="auto" w:fill="FFFFFF"/>
        <w:spacing w:line="510" w:lineRule="atLeast"/>
        <w:ind w:firstLine="0"/>
        <w:jc w:val="left"/>
        <w:rPr>
          <w:rFonts w:eastAsia="Times New Roman" w:cstheme="minorHAnsi"/>
          <w:b/>
          <w:bCs/>
          <w:color w:val="002060"/>
          <w:sz w:val="36"/>
          <w:szCs w:val="36"/>
          <w:lang w:eastAsia="it-IT" w:bidi="he-IL"/>
        </w:rPr>
      </w:pPr>
    </w:p>
    <w:p w14:paraId="4CD4B7F5" w14:textId="6CDE6AC3" w:rsidR="009B0AE1" w:rsidRDefault="009B0AE1" w:rsidP="006E2D13">
      <w:pPr>
        <w:spacing w:line="240" w:lineRule="auto"/>
        <w:ind w:firstLine="142"/>
        <w:rPr>
          <w:rStyle w:val="text-to-speech"/>
          <w:rFonts w:cstheme="minorHAnsi"/>
          <w:color w:val="111111"/>
          <w:sz w:val="36"/>
          <w:szCs w:val="36"/>
        </w:rPr>
      </w:pPr>
      <w:r w:rsidRPr="00D37AD0">
        <w:rPr>
          <w:rStyle w:val="text-to-speech"/>
          <w:rFonts w:cstheme="minorHAnsi"/>
          <w:color w:val="111111"/>
          <w:sz w:val="36"/>
          <w:szCs w:val="36"/>
          <w:vertAlign w:val="superscript"/>
        </w:rPr>
        <w:t xml:space="preserve">17 </w:t>
      </w:r>
      <w:r w:rsidRPr="00D37AD0">
        <w:rPr>
          <w:rStyle w:val="text-to-speech"/>
          <w:rFonts w:cstheme="minorHAnsi"/>
          <w:color w:val="111111"/>
          <w:sz w:val="36"/>
          <w:szCs w:val="36"/>
        </w:rPr>
        <w:t xml:space="preserve">Non coverai nel tuo cuore odio contro </w:t>
      </w:r>
      <w:r w:rsidR="00EC0FE8" w:rsidRPr="00D37AD0">
        <w:rPr>
          <w:rStyle w:val="text-to-speech"/>
          <w:rFonts w:cstheme="minorHAnsi"/>
          <w:color w:val="111111"/>
          <w:sz w:val="36"/>
          <w:szCs w:val="36"/>
        </w:rPr>
        <w:t>tuo</w:t>
      </w:r>
      <w:r w:rsidRPr="00D37AD0">
        <w:rPr>
          <w:rStyle w:val="text-to-speech"/>
          <w:rFonts w:cstheme="minorHAnsi"/>
          <w:color w:val="111111"/>
          <w:sz w:val="36"/>
          <w:szCs w:val="36"/>
        </w:rPr>
        <w:t xml:space="preserve"> fratello; rimprovera apertamente il tuo prossimo, così non ti caricherai di un peccato per lui. </w:t>
      </w:r>
      <w:r w:rsidRPr="00D37AD0">
        <w:rPr>
          <w:rStyle w:val="versenumber"/>
          <w:rFonts w:cstheme="minorHAnsi"/>
          <w:color w:val="A6122D"/>
          <w:sz w:val="36"/>
          <w:szCs w:val="36"/>
          <w:vertAlign w:val="superscript"/>
        </w:rPr>
        <w:t>18</w:t>
      </w:r>
      <w:r w:rsidRPr="00D37AD0">
        <w:rPr>
          <w:rStyle w:val="text-to-speech"/>
          <w:rFonts w:cstheme="minorHAnsi"/>
          <w:color w:val="111111"/>
          <w:sz w:val="36"/>
          <w:szCs w:val="36"/>
        </w:rPr>
        <w:t>Non ti vendicherai e non serberai rancore contro i figli del tuo popolo, ma amerai il tuo prossimo come te stesso. Io sono il Signore.</w:t>
      </w:r>
    </w:p>
    <w:p w14:paraId="7F20D062" w14:textId="77777777" w:rsidR="006E2D13" w:rsidRPr="006E2D13" w:rsidRDefault="006E2D13" w:rsidP="006E2D13">
      <w:pPr>
        <w:spacing w:line="240" w:lineRule="auto"/>
        <w:ind w:firstLine="142"/>
        <w:rPr>
          <w:rFonts w:cstheme="minorHAnsi"/>
          <w:color w:val="111111"/>
          <w:sz w:val="36"/>
          <w:szCs w:val="36"/>
        </w:rPr>
      </w:pPr>
    </w:p>
    <w:p w14:paraId="7B0B52CB" w14:textId="1BF9089A" w:rsidR="009B0AE1" w:rsidRDefault="009B0AE1" w:rsidP="00F51E07">
      <w:pPr>
        <w:spacing w:line="240" w:lineRule="auto"/>
        <w:ind w:firstLine="0"/>
        <w:rPr>
          <w:rStyle w:val="text-to-speech"/>
          <w:rFonts w:cstheme="minorHAnsi"/>
          <w:color w:val="111111"/>
          <w:sz w:val="36"/>
          <w:szCs w:val="36"/>
        </w:rPr>
      </w:pPr>
      <w:r w:rsidRPr="00D37AD0">
        <w:rPr>
          <w:rStyle w:val="versenumber"/>
          <w:rFonts w:cstheme="minorHAnsi"/>
          <w:color w:val="A6122D"/>
          <w:sz w:val="36"/>
          <w:szCs w:val="36"/>
          <w:vertAlign w:val="superscript"/>
        </w:rPr>
        <w:t>33</w:t>
      </w:r>
      <w:r w:rsidRPr="00D37AD0">
        <w:rPr>
          <w:rStyle w:val="text-to-speech"/>
          <w:rFonts w:cstheme="minorHAnsi"/>
          <w:color w:val="111111"/>
          <w:sz w:val="36"/>
          <w:szCs w:val="36"/>
        </w:rPr>
        <w:t>Quando un forestiero dimorerà presso di voi nella vostra terra, non lo opprimerete. </w:t>
      </w:r>
      <w:r w:rsidRPr="00D37AD0">
        <w:rPr>
          <w:rStyle w:val="versenumber"/>
          <w:rFonts w:cstheme="minorHAnsi"/>
          <w:color w:val="A6122D"/>
          <w:sz w:val="36"/>
          <w:szCs w:val="36"/>
          <w:vertAlign w:val="superscript"/>
        </w:rPr>
        <w:t>34</w:t>
      </w:r>
      <w:r w:rsidRPr="00D37AD0">
        <w:rPr>
          <w:rStyle w:val="text-to-speech"/>
          <w:rFonts w:cstheme="minorHAnsi"/>
          <w:color w:val="111111"/>
          <w:sz w:val="36"/>
          <w:szCs w:val="36"/>
        </w:rPr>
        <w:t>Il forestiero dimorante fra voi lo tratterete come colui che è nato fra voi; tu l'amerai come te stesso, perché anche voi siete stati forestieri in terra d'Egitto. Io sono il Signore, vostro Dio.</w:t>
      </w:r>
    </w:p>
    <w:p w14:paraId="039CD380" w14:textId="77777777" w:rsidR="00635430" w:rsidRPr="00D37AD0" w:rsidRDefault="00635430" w:rsidP="00F51E07">
      <w:pPr>
        <w:spacing w:line="240" w:lineRule="auto"/>
        <w:ind w:firstLine="0"/>
        <w:rPr>
          <w:rStyle w:val="text-to-speech"/>
          <w:rFonts w:cstheme="minorHAnsi"/>
          <w:color w:val="111111"/>
          <w:sz w:val="36"/>
          <w:szCs w:val="36"/>
        </w:rPr>
      </w:pPr>
    </w:p>
    <w:p w14:paraId="7DFCBCBD" w14:textId="6D3185FF" w:rsidR="00595A3F" w:rsidRDefault="00635430" w:rsidP="00595A3F">
      <w:pPr>
        <w:jc w:val="left"/>
        <w:rPr>
          <w:rStyle w:val="text-to-speech"/>
          <w:rFonts w:cstheme="minorHAnsi"/>
          <w:b/>
          <w:bCs/>
          <w:color w:val="002060"/>
          <w:sz w:val="36"/>
          <w:szCs w:val="36"/>
        </w:rPr>
      </w:pPr>
      <w:r w:rsidRPr="00635430">
        <w:rPr>
          <w:rStyle w:val="text-to-speech"/>
          <w:rFonts w:cstheme="minorHAnsi"/>
          <w:b/>
          <w:bCs/>
          <w:color w:val="002060"/>
          <w:sz w:val="36"/>
          <w:szCs w:val="36"/>
        </w:rPr>
        <w:t>4.2.</w:t>
      </w:r>
      <w:r w:rsidR="000D2C93">
        <w:rPr>
          <w:rStyle w:val="text-to-speech"/>
          <w:rFonts w:cstheme="minorHAnsi"/>
          <w:b/>
          <w:bCs/>
          <w:color w:val="002060"/>
          <w:sz w:val="36"/>
          <w:szCs w:val="36"/>
        </w:rPr>
        <w:t xml:space="preserve">  Detto di Muhammad non contenuto nel Corano</w:t>
      </w:r>
    </w:p>
    <w:p w14:paraId="1CD8551D" w14:textId="428299C1" w:rsidR="000D2C93" w:rsidRDefault="000D2C93" w:rsidP="006C37C1">
      <w:pPr>
        <w:spacing w:line="240" w:lineRule="auto"/>
        <w:jc w:val="left"/>
        <w:rPr>
          <w:rStyle w:val="text-to-speech"/>
          <w:rFonts w:cstheme="minorHAnsi"/>
          <w:sz w:val="36"/>
          <w:szCs w:val="36"/>
        </w:rPr>
      </w:pPr>
      <w:r w:rsidRPr="000D2C93">
        <w:rPr>
          <w:rStyle w:val="text-to-speech"/>
          <w:rFonts w:cstheme="minorHAnsi"/>
          <w:sz w:val="36"/>
          <w:szCs w:val="36"/>
        </w:rPr>
        <w:lastRenderedPageBreak/>
        <w:t>«</w:t>
      </w:r>
      <w:r w:rsidR="00C02825">
        <w:rPr>
          <w:rStyle w:val="text-to-speech"/>
          <w:rFonts w:cstheme="minorHAnsi"/>
          <w:sz w:val="36"/>
          <w:szCs w:val="36"/>
        </w:rPr>
        <w:t>Fa p</w:t>
      </w:r>
      <w:r w:rsidRPr="000D2C93">
        <w:rPr>
          <w:rStyle w:val="text-to-speech"/>
          <w:rFonts w:cstheme="minorHAnsi"/>
          <w:sz w:val="36"/>
          <w:szCs w:val="36"/>
        </w:rPr>
        <w:t>arte della fede</w:t>
      </w:r>
      <w:r>
        <w:rPr>
          <w:rStyle w:val="text-to-speech"/>
          <w:rFonts w:cstheme="minorHAnsi"/>
          <w:sz w:val="36"/>
          <w:szCs w:val="36"/>
        </w:rPr>
        <w:t xml:space="preserve"> che tu ami per tuo fratello quel che ami per te. “Narrò Ana</w:t>
      </w:r>
      <w:r w:rsidR="00C02825">
        <w:rPr>
          <w:rStyle w:val="text-to-speech"/>
          <w:rFonts w:cstheme="minorHAnsi"/>
          <w:sz w:val="36"/>
          <w:szCs w:val="36"/>
        </w:rPr>
        <w:t>s</w:t>
      </w:r>
      <w:r>
        <w:rPr>
          <w:rStyle w:val="text-to-speech"/>
          <w:rFonts w:cstheme="minorHAnsi"/>
          <w:sz w:val="36"/>
          <w:szCs w:val="36"/>
        </w:rPr>
        <w:t xml:space="preserve"> che il </w:t>
      </w:r>
      <w:proofErr w:type="gramStart"/>
      <w:r>
        <w:rPr>
          <w:rStyle w:val="text-to-speech"/>
          <w:rFonts w:cstheme="minorHAnsi"/>
          <w:sz w:val="36"/>
          <w:szCs w:val="36"/>
        </w:rPr>
        <w:t>Profeta  -</w:t>
      </w:r>
      <w:proofErr w:type="gramEnd"/>
      <w:r>
        <w:rPr>
          <w:rStyle w:val="text-to-speech"/>
          <w:rFonts w:cstheme="minorHAnsi"/>
          <w:sz w:val="36"/>
          <w:szCs w:val="36"/>
        </w:rPr>
        <w:t>Iddio lo benedica e gli di</w:t>
      </w:r>
      <w:r w:rsidR="00C02825">
        <w:rPr>
          <w:rStyle w:val="text-to-speech"/>
          <w:rFonts w:cstheme="minorHAnsi"/>
          <w:sz w:val="36"/>
          <w:szCs w:val="36"/>
        </w:rPr>
        <w:t xml:space="preserve">a </w:t>
      </w:r>
      <w:r>
        <w:rPr>
          <w:rStyle w:val="text-to-speech"/>
          <w:rFonts w:cstheme="minorHAnsi"/>
          <w:sz w:val="36"/>
          <w:szCs w:val="36"/>
        </w:rPr>
        <w:t>eterna salute – aveva</w:t>
      </w:r>
      <w:r w:rsidR="00C02825">
        <w:rPr>
          <w:rStyle w:val="text-to-speech"/>
          <w:rFonts w:cstheme="minorHAnsi"/>
          <w:sz w:val="36"/>
          <w:szCs w:val="36"/>
        </w:rPr>
        <w:t xml:space="preserve"> </w:t>
      </w:r>
      <w:r>
        <w:rPr>
          <w:rStyle w:val="text-to-speech"/>
          <w:rFonts w:cstheme="minorHAnsi"/>
          <w:sz w:val="36"/>
          <w:szCs w:val="36"/>
        </w:rPr>
        <w:t>detto:</w:t>
      </w:r>
      <w:r w:rsidR="00C02825">
        <w:rPr>
          <w:rStyle w:val="text-to-speech"/>
          <w:rFonts w:cstheme="minorHAnsi"/>
          <w:sz w:val="36"/>
          <w:szCs w:val="36"/>
        </w:rPr>
        <w:t xml:space="preserve"> ‘</w:t>
      </w:r>
      <w:r>
        <w:rPr>
          <w:rStyle w:val="text-to-speech"/>
          <w:rFonts w:cstheme="minorHAnsi"/>
          <w:sz w:val="36"/>
          <w:szCs w:val="36"/>
        </w:rPr>
        <w:t xml:space="preserve">Non è credente nessuno di voi, finché non ama per </w:t>
      </w:r>
      <w:r w:rsidR="00C02825">
        <w:rPr>
          <w:rStyle w:val="text-to-speech"/>
          <w:rFonts w:cstheme="minorHAnsi"/>
          <w:sz w:val="36"/>
          <w:szCs w:val="36"/>
        </w:rPr>
        <w:t>s</w:t>
      </w:r>
      <w:r>
        <w:rPr>
          <w:rStyle w:val="text-to-speech"/>
          <w:rFonts w:cstheme="minorHAnsi"/>
          <w:sz w:val="36"/>
          <w:szCs w:val="36"/>
        </w:rPr>
        <w:t>uo fratell</w:t>
      </w:r>
      <w:r w:rsidR="00C02825">
        <w:rPr>
          <w:rStyle w:val="text-to-speech"/>
          <w:rFonts w:cstheme="minorHAnsi"/>
          <w:sz w:val="36"/>
          <w:szCs w:val="36"/>
        </w:rPr>
        <w:t>o quel che ama per sé’</w:t>
      </w:r>
      <w:r w:rsidR="007731D0">
        <w:rPr>
          <w:rStyle w:val="text-to-speech"/>
          <w:rFonts w:cstheme="minorHAnsi"/>
          <w:sz w:val="36"/>
          <w:szCs w:val="36"/>
        </w:rPr>
        <w:t>”</w:t>
      </w:r>
      <w:r w:rsidR="00C02825">
        <w:rPr>
          <w:rStyle w:val="text-to-speech"/>
          <w:rFonts w:cstheme="minorHAnsi"/>
          <w:sz w:val="36"/>
          <w:szCs w:val="36"/>
        </w:rPr>
        <w:t>»</w:t>
      </w:r>
      <w:r w:rsidR="007731D0">
        <w:rPr>
          <w:rStyle w:val="text-to-speech"/>
          <w:rFonts w:cstheme="minorHAnsi"/>
          <w:sz w:val="36"/>
          <w:szCs w:val="36"/>
        </w:rPr>
        <w:t>.</w:t>
      </w:r>
    </w:p>
    <w:p w14:paraId="6A203B56" w14:textId="77777777" w:rsidR="006C37C1" w:rsidRDefault="006C37C1" w:rsidP="006C37C1">
      <w:pPr>
        <w:spacing w:line="240" w:lineRule="auto"/>
        <w:rPr>
          <w:sz w:val="36"/>
          <w:szCs w:val="36"/>
        </w:rPr>
      </w:pPr>
    </w:p>
    <w:p w14:paraId="6BA238C9" w14:textId="18369F16" w:rsidR="006C37C1" w:rsidRDefault="006C37C1" w:rsidP="006C37C1">
      <w:pPr>
        <w:spacing w:line="240" w:lineRule="auto"/>
        <w:rPr>
          <w:sz w:val="36"/>
          <w:szCs w:val="36"/>
        </w:rPr>
      </w:pPr>
      <w:r w:rsidRPr="006C37C1">
        <w:rPr>
          <w:sz w:val="36"/>
          <w:szCs w:val="36"/>
        </w:rPr>
        <w:t xml:space="preserve">Non vi è alcun dubbio che i musulmani, in virtù della loro comune appartenenza, siano fratelli fra loro. Il detto coranico «i credenti sono fratelli» </w:t>
      </w:r>
      <w:r>
        <w:rPr>
          <w:sz w:val="36"/>
          <w:szCs w:val="36"/>
        </w:rPr>
        <w:t>(Corano 49,10) t</w:t>
      </w:r>
      <w:r w:rsidRPr="006C37C1">
        <w:rPr>
          <w:sz w:val="36"/>
          <w:szCs w:val="36"/>
        </w:rPr>
        <w:t xml:space="preserve">rova riscontro nel discorso tenuto da </w:t>
      </w:r>
      <w:proofErr w:type="spellStart"/>
      <w:r w:rsidRPr="006C37C1">
        <w:rPr>
          <w:sz w:val="36"/>
          <w:szCs w:val="36"/>
        </w:rPr>
        <w:t>Muḥammad</w:t>
      </w:r>
      <w:proofErr w:type="spellEnd"/>
      <w:r w:rsidRPr="006C37C1">
        <w:rPr>
          <w:sz w:val="36"/>
          <w:szCs w:val="36"/>
        </w:rPr>
        <w:t xml:space="preserve"> durante il suo «pellegrinaggio di addio» (632 d. C.). </w:t>
      </w:r>
    </w:p>
    <w:p w14:paraId="6DE19985" w14:textId="77777777" w:rsidR="006C37C1" w:rsidRDefault="006C37C1" w:rsidP="006C37C1">
      <w:pPr>
        <w:spacing w:line="240" w:lineRule="auto"/>
        <w:rPr>
          <w:sz w:val="36"/>
          <w:szCs w:val="36"/>
        </w:rPr>
      </w:pPr>
      <w:r w:rsidRPr="006C37C1">
        <w:rPr>
          <w:sz w:val="36"/>
          <w:szCs w:val="36"/>
        </w:rPr>
        <w:t>In un suo passo si legge: «O gente! Ascoltate le mie parole e meditatele bene: sappiamo che ogni Musulmano è fratello di ogni altro Musulmano: tutti i Musulmani sono fratelli».</w:t>
      </w:r>
      <w:r w:rsidRPr="006C37C1">
        <w:rPr>
          <w:rStyle w:val="Rimandonotaapidipagina"/>
          <w:sz w:val="36"/>
          <w:szCs w:val="36"/>
        </w:rPr>
        <w:footnoteReference w:id="3"/>
      </w:r>
      <w:r w:rsidRPr="006C37C1">
        <w:rPr>
          <w:sz w:val="36"/>
          <w:szCs w:val="36"/>
        </w:rPr>
        <w:t xml:space="preserve"> </w:t>
      </w:r>
    </w:p>
    <w:p w14:paraId="47CCAB7C" w14:textId="6B00A261" w:rsidR="006C37C1" w:rsidRPr="006C37C1" w:rsidRDefault="006C37C1" w:rsidP="006C37C1">
      <w:pPr>
        <w:spacing w:line="240" w:lineRule="auto"/>
        <w:rPr>
          <w:caps/>
          <w:sz w:val="36"/>
          <w:szCs w:val="36"/>
        </w:rPr>
      </w:pPr>
      <w:r w:rsidRPr="006C37C1">
        <w:rPr>
          <w:sz w:val="36"/>
          <w:szCs w:val="36"/>
        </w:rPr>
        <w:t>Preme subito rilevare che, dieci anni dopo l'egira, l'</w:t>
      </w:r>
      <w:r w:rsidRPr="006C37C1">
        <w:rPr>
          <w:i/>
          <w:sz w:val="36"/>
          <w:szCs w:val="36"/>
        </w:rPr>
        <w:t>umma</w:t>
      </w:r>
      <w:r w:rsidRPr="006C37C1">
        <w:rPr>
          <w:sz w:val="36"/>
          <w:szCs w:val="36"/>
        </w:rPr>
        <w:t xml:space="preserve"> musulmana era costituita da persone provenienti da diverse tribù. Si tratta quindi di una fratellanza non basata su legami di sangue. </w:t>
      </w:r>
    </w:p>
    <w:p w14:paraId="1073F58B" w14:textId="0D7DEF09" w:rsidR="007731D0" w:rsidRDefault="006C37C1" w:rsidP="006C37C1">
      <w:pPr>
        <w:spacing w:line="240" w:lineRule="auto"/>
        <w:rPr>
          <w:sz w:val="36"/>
          <w:szCs w:val="36"/>
        </w:rPr>
      </w:pPr>
      <w:r w:rsidRPr="006C37C1">
        <w:rPr>
          <w:sz w:val="36"/>
          <w:szCs w:val="36"/>
        </w:rPr>
        <w:t>«I credenti sono fratelli. Mettete pace fra i vostri fratelli e temete Dio affinché Dio abbia misericordia di voi» (</w:t>
      </w:r>
      <w:r>
        <w:rPr>
          <w:sz w:val="36"/>
          <w:szCs w:val="36"/>
        </w:rPr>
        <w:t>Corano,</w:t>
      </w:r>
      <w:r w:rsidRPr="006C37C1">
        <w:rPr>
          <w:sz w:val="36"/>
          <w:szCs w:val="36"/>
        </w:rPr>
        <w:t xml:space="preserve"> 49,10). In arabo il passo è caratterizzato da una specifica particella grammaticale che comporta un senso tanto esclusivo quanto amplificante. È una strategia stilistica volta a indicare un aspetto assoluto e un impatto categorico. Secondo il commentatore coranico al-</w:t>
      </w:r>
      <w:proofErr w:type="spellStart"/>
      <w:r w:rsidRPr="006C37C1">
        <w:rPr>
          <w:sz w:val="36"/>
          <w:szCs w:val="36"/>
        </w:rPr>
        <w:t>Rāzī</w:t>
      </w:r>
      <w:proofErr w:type="spellEnd"/>
      <w:r w:rsidRPr="006C37C1">
        <w:rPr>
          <w:sz w:val="36"/>
          <w:szCs w:val="36"/>
        </w:rPr>
        <w:t xml:space="preserve"> (854-925), la particella è stata introdotta per indicare una restrizione: «nessuna fratellanza salvo che tra i musulmani». Non a caso il versetto formula anche l'imperativo di riconciliare i musulmani in lite. Il passaggio è chiave: la fratellanza, il perdono e la riconciliazione si collocano nell'ambito di chi partecipa a una specifica comunità. </w:t>
      </w:r>
    </w:p>
    <w:p w14:paraId="05CEC352" w14:textId="77777777" w:rsidR="00201CCB" w:rsidRDefault="006C37C1" w:rsidP="00201CCB">
      <w:pPr>
        <w:spacing w:line="240" w:lineRule="auto"/>
        <w:rPr>
          <w:sz w:val="36"/>
          <w:szCs w:val="36"/>
          <w:shd w:val="clear" w:color="auto" w:fill="FFFFFF"/>
        </w:rPr>
      </w:pPr>
      <w:r w:rsidRPr="00201CCB">
        <w:rPr>
          <w:i/>
          <w:sz w:val="36"/>
          <w:szCs w:val="36"/>
        </w:rPr>
        <w:lastRenderedPageBreak/>
        <w:t>Sulla fratellanza umana per la pace mondiale e la convivenza comune</w:t>
      </w:r>
      <w:r w:rsidR="00201CCB">
        <w:rPr>
          <w:i/>
          <w:sz w:val="36"/>
          <w:szCs w:val="36"/>
        </w:rPr>
        <w:t xml:space="preserve"> </w:t>
      </w:r>
      <w:r w:rsidR="00201CCB">
        <w:rPr>
          <w:iCs/>
          <w:sz w:val="36"/>
          <w:szCs w:val="36"/>
        </w:rPr>
        <w:t>è un documento</w:t>
      </w:r>
      <w:r w:rsidRPr="00201CCB">
        <w:rPr>
          <w:i/>
          <w:sz w:val="36"/>
          <w:szCs w:val="36"/>
        </w:rPr>
        <w:t xml:space="preserve"> </w:t>
      </w:r>
      <w:r w:rsidRPr="00201CCB">
        <w:rPr>
          <w:sz w:val="36"/>
          <w:szCs w:val="36"/>
        </w:rPr>
        <w:t xml:space="preserve">firmato ad Abu Dhabi il 4 febbraio 2019 da Sua Santità Papa Francesco e dal </w:t>
      </w:r>
      <w:r w:rsidRPr="00201CCB">
        <w:rPr>
          <w:rFonts w:eastAsia="Times New Roman"/>
          <w:sz w:val="36"/>
          <w:szCs w:val="36"/>
          <w:lang w:eastAsia="it-IT"/>
        </w:rPr>
        <w:t>Grande Imam di Al-Azhar Ahmad Al-</w:t>
      </w:r>
      <w:proofErr w:type="spellStart"/>
      <w:r w:rsidRPr="00201CCB">
        <w:rPr>
          <w:rFonts w:eastAsia="Times New Roman"/>
          <w:sz w:val="36"/>
          <w:szCs w:val="36"/>
          <w:lang w:eastAsia="it-IT"/>
        </w:rPr>
        <w:t>Tayyeb</w:t>
      </w:r>
      <w:proofErr w:type="spellEnd"/>
      <w:r w:rsidRPr="00201CCB">
        <w:rPr>
          <w:rFonts w:eastAsia="Times New Roman"/>
          <w:sz w:val="36"/>
          <w:szCs w:val="36"/>
          <w:lang w:eastAsia="it-IT"/>
        </w:rPr>
        <w:t>. In una delle sue premesse si legge che il testo è stato stilato:  «</w:t>
      </w:r>
      <w:r w:rsidRPr="00201CCB">
        <w:rPr>
          <w:sz w:val="36"/>
          <w:szCs w:val="36"/>
          <w:shd w:val="clear" w:color="auto" w:fill="FFFFFF"/>
        </w:rPr>
        <w:t xml:space="preserve">In nome di Dio che ha creato tutti gli esseri umani </w:t>
      </w:r>
      <w:r w:rsidRPr="00201CCB">
        <w:rPr>
          <w:color w:val="C00000"/>
          <w:sz w:val="36"/>
          <w:szCs w:val="36"/>
          <w:shd w:val="clear" w:color="auto" w:fill="FFFFFF"/>
        </w:rPr>
        <w:t>uguali nei diritti, nei doveri e nella dignità</w:t>
      </w:r>
      <w:r w:rsidRPr="00201CCB">
        <w:rPr>
          <w:sz w:val="36"/>
          <w:szCs w:val="36"/>
          <w:shd w:val="clear" w:color="auto" w:fill="FFFFFF"/>
        </w:rPr>
        <w:t xml:space="preserve">, e li ha </w:t>
      </w:r>
      <w:r w:rsidRPr="00201CCB">
        <w:rPr>
          <w:color w:val="C00000"/>
          <w:sz w:val="36"/>
          <w:szCs w:val="36"/>
          <w:shd w:val="clear" w:color="auto" w:fill="FFFFFF"/>
        </w:rPr>
        <w:t xml:space="preserve">chiamati a convivere </w:t>
      </w:r>
      <w:r w:rsidRPr="00201CCB">
        <w:rPr>
          <w:sz w:val="36"/>
          <w:szCs w:val="36"/>
          <w:shd w:val="clear" w:color="auto" w:fill="FFFFFF"/>
        </w:rPr>
        <w:t>come fratelli tra di loro, per popolare la terra e diffondere in essa i valori del bene, della carità e della pace...».</w:t>
      </w:r>
      <w:r w:rsidRPr="00201CCB">
        <w:rPr>
          <w:rStyle w:val="Rimandonotaapidipagina"/>
          <w:sz w:val="36"/>
          <w:szCs w:val="36"/>
          <w:shd w:val="clear" w:color="auto" w:fill="FFFFFF"/>
        </w:rPr>
        <w:footnoteReference w:id="4"/>
      </w:r>
      <w:r w:rsidRPr="00201CCB">
        <w:rPr>
          <w:sz w:val="36"/>
          <w:szCs w:val="36"/>
          <w:shd w:val="clear" w:color="auto" w:fill="FFFFFF"/>
        </w:rPr>
        <w:t xml:space="preserve"> Sembra d'obbligo concludere che il messaggio complessivo del documento sia che gli esseri umani siano fratelli tra loro.</w:t>
      </w:r>
      <w:r w:rsidRPr="00201CCB">
        <w:rPr>
          <w:rStyle w:val="Rimandonotaapidipagina"/>
          <w:sz w:val="36"/>
          <w:szCs w:val="36"/>
          <w:shd w:val="clear" w:color="auto" w:fill="FFFFFF"/>
        </w:rPr>
        <w:footnoteReference w:id="5"/>
      </w:r>
      <w:r w:rsidRPr="00201CCB">
        <w:rPr>
          <w:sz w:val="36"/>
          <w:szCs w:val="36"/>
          <w:shd w:val="clear" w:color="auto" w:fill="FFFFFF"/>
        </w:rPr>
        <w:t xml:space="preserve"> Tuttavia non pare trascurabile rilevare che mentre l'essere uguali in diritti, doveri e dignità viene espresso in maniera affermativa, la fratellanza è collocata in un orizzonte apparentato con il «dover essere» («e li ha chiamati a convivere come fratelli»). </w:t>
      </w:r>
    </w:p>
    <w:p w14:paraId="1AA4C828" w14:textId="595D9984" w:rsidR="006C37C1" w:rsidRPr="00201CCB" w:rsidRDefault="006C37C1" w:rsidP="00201CCB">
      <w:pPr>
        <w:spacing w:line="240" w:lineRule="auto"/>
        <w:rPr>
          <w:rStyle w:val="text-to-speech"/>
          <w:rFonts w:cstheme="minorHAnsi"/>
          <w:sz w:val="36"/>
          <w:szCs w:val="36"/>
        </w:rPr>
      </w:pPr>
      <w:r w:rsidRPr="00201CCB">
        <w:rPr>
          <w:sz w:val="36"/>
          <w:szCs w:val="36"/>
          <w:shd w:val="clear" w:color="auto" w:fill="FFFFFF"/>
        </w:rPr>
        <w:t xml:space="preserve">Per quanto si debba essere cauti a indicarne un influsso più o meno diretto, va notato che il primo articolo della </w:t>
      </w:r>
      <w:r w:rsidRPr="00201CCB">
        <w:rPr>
          <w:i/>
          <w:sz w:val="36"/>
          <w:szCs w:val="36"/>
          <w:shd w:val="clear" w:color="auto" w:fill="FFFFFF"/>
        </w:rPr>
        <w:t>Dichiarazione universale dei diritti umani</w:t>
      </w:r>
      <w:r w:rsidRPr="00201CCB">
        <w:rPr>
          <w:sz w:val="36"/>
          <w:szCs w:val="36"/>
          <w:shd w:val="clear" w:color="auto" w:fill="FFFFFF"/>
        </w:rPr>
        <w:t xml:space="preserve"> (1948) afferma: «</w:t>
      </w:r>
      <w:r w:rsidRPr="00201CCB">
        <w:rPr>
          <w:sz w:val="36"/>
          <w:szCs w:val="36"/>
        </w:rPr>
        <w:t xml:space="preserve">Tutti gli esseri umani nascono liberi ed eguali in dignità e diritti. Essi sono dotati di ragione e di coscienza e </w:t>
      </w:r>
      <w:r w:rsidRPr="00201CCB">
        <w:rPr>
          <w:color w:val="C00000"/>
          <w:sz w:val="36"/>
          <w:szCs w:val="36"/>
        </w:rPr>
        <w:t>devono agire gli uni verso gli altri in spirito di fratellanza</w:t>
      </w:r>
      <w:r w:rsidRPr="00201CCB">
        <w:rPr>
          <w:sz w:val="36"/>
          <w:szCs w:val="36"/>
        </w:rPr>
        <w:t xml:space="preserve">».  </w:t>
      </w:r>
    </w:p>
    <w:p w14:paraId="45EE60BF" w14:textId="77777777" w:rsidR="007731D0" w:rsidRPr="006C37C1" w:rsidRDefault="007731D0" w:rsidP="006C37C1">
      <w:pPr>
        <w:spacing w:line="240" w:lineRule="auto"/>
        <w:jc w:val="left"/>
        <w:rPr>
          <w:rStyle w:val="text-to-speech"/>
          <w:rFonts w:cstheme="minorHAnsi"/>
          <w:b/>
          <w:bCs/>
          <w:sz w:val="36"/>
          <w:szCs w:val="36"/>
        </w:rPr>
      </w:pPr>
    </w:p>
    <w:p w14:paraId="4926036A" w14:textId="77777777" w:rsidR="006E2D13" w:rsidRPr="006C37C1" w:rsidRDefault="006E2D13" w:rsidP="006C37C1">
      <w:pPr>
        <w:spacing w:line="240" w:lineRule="auto"/>
        <w:jc w:val="left"/>
        <w:rPr>
          <w:rStyle w:val="text-to-speech"/>
          <w:rFonts w:cstheme="minorHAnsi"/>
          <w:color w:val="111111"/>
          <w:sz w:val="36"/>
          <w:szCs w:val="36"/>
        </w:rPr>
      </w:pPr>
    </w:p>
    <w:p w14:paraId="75A9E1AE" w14:textId="77777777" w:rsidR="006E2D13" w:rsidRPr="006C37C1" w:rsidRDefault="006E2D13" w:rsidP="006C37C1">
      <w:pPr>
        <w:spacing w:line="240" w:lineRule="auto"/>
        <w:jc w:val="left"/>
        <w:rPr>
          <w:rFonts w:cstheme="minorHAnsi"/>
          <w:b/>
          <w:bCs/>
          <w:color w:val="001F5F"/>
          <w:sz w:val="36"/>
          <w:szCs w:val="36"/>
        </w:rPr>
      </w:pPr>
    </w:p>
    <w:p w14:paraId="3839F63C" w14:textId="77777777" w:rsidR="00D900C5" w:rsidRPr="006C37C1" w:rsidRDefault="00D900C5" w:rsidP="006C37C1">
      <w:pPr>
        <w:spacing w:line="240" w:lineRule="auto"/>
        <w:jc w:val="center"/>
        <w:rPr>
          <w:rFonts w:cstheme="minorHAnsi"/>
          <w:b/>
          <w:bCs/>
          <w:color w:val="001F5F"/>
          <w:sz w:val="36"/>
          <w:szCs w:val="36"/>
        </w:rPr>
      </w:pPr>
    </w:p>
    <w:p w14:paraId="732FEF66" w14:textId="280C2C68" w:rsidR="00D900C5" w:rsidRPr="00635430" w:rsidRDefault="00D900C5" w:rsidP="006C37C1">
      <w:pPr>
        <w:spacing w:line="240" w:lineRule="auto"/>
        <w:rPr>
          <w:rFonts w:cstheme="minorHAnsi"/>
          <w:b/>
          <w:bCs/>
          <w:color w:val="002060"/>
          <w:sz w:val="36"/>
          <w:szCs w:val="36"/>
        </w:rPr>
      </w:pPr>
      <w:r w:rsidRPr="006C37C1">
        <w:rPr>
          <w:rFonts w:cstheme="minorHAnsi"/>
          <w:b/>
          <w:bCs/>
          <w:color w:val="002060"/>
          <w:sz w:val="36"/>
          <w:szCs w:val="36"/>
        </w:rPr>
        <w:lastRenderedPageBreak/>
        <w:t xml:space="preserve"> </w:t>
      </w:r>
      <w:r w:rsidR="00635430" w:rsidRPr="006C37C1">
        <w:rPr>
          <w:rFonts w:cstheme="minorHAnsi"/>
          <w:b/>
          <w:bCs/>
          <w:color w:val="002060"/>
          <w:sz w:val="36"/>
          <w:szCs w:val="36"/>
        </w:rPr>
        <w:t>5.</w:t>
      </w:r>
      <w:r w:rsidRPr="006C37C1">
        <w:rPr>
          <w:rFonts w:cstheme="minorHAnsi"/>
          <w:b/>
          <w:bCs/>
          <w:color w:val="002060"/>
          <w:sz w:val="36"/>
          <w:szCs w:val="36"/>
        </w:rPr>
        <w:t>Il Cantico dei cantici</w:t>
      </w:r>
      <w:r w:rsidRPr="00635430">
        <w:rPr>
          <w:rFonts w:cstheme="minorHAnsi"/>
          <w:b/>
          <w:bCs/>
          <w:color w:val="002060"/>
          <w:sz w:val="36"/>
          <w:szCs w:val="36"/>
        </w:rPr>
        <w:t xml:space="preserve"> e la dottrina dei «tre giuramenti»</w:t>
      </w:r>
    </w:p>
    <w:p w14:paraId="10FFFEF7" w14:textId="6EB88789" w:rsidR="00D900C5" w:rsidRPr="00D37AD0" w:rsidRDefault="00635430" w:rsidP="00635430">
      <w:pPr>
        <w:spacing w:line="240" w:lineRule="auto"/>
        <w:rPr>
          <w:rFonts w:cstheme="minorHAnsi"/>
          <w:iCs/>
          <w:sz w:val="36"/>
          <w:szCs w:val="36"/>
        </w:rPr>
      </w:pPr>
      <w:r w:rsidRPr="00635430">
        <w:rPr>
          <w:rFonts w:cstheme="minorHAnsi"/>
          <w:b/>
          <w:bCs/>
          <w:iCs/>
          <w:color w:val="002060"/>
          <w:sz w:val="36"/>
          <w:szCs w:val="36"/>
        </w:rPr>
        <w:t>5</w:t>
      </w:r>
      <w:r w:rsidR="00D900C5" w:rsidRPr="00635430">
        <w:rPr>
          <w:rFonts w:cstheme="minorHAnsi"/>
          <w:b/>
          <w:bCs/>
          <w:iCs/>
          <w:color w:val="002060"/>
          <w:sz w:val="36"/>
          <w:szCs w:val="36"/>
        </w:rPr>
        <w:t>.1</w:t>
      </w:r>
      <w:r w:rsidR="00D900C5" w:rsidRPr="00D37AD0">
        <w:rPr>
          <w:rFonts w:cstheme="minorHAnsi"/>
          <w:iCs/>
          <w:sz w:val="36"/>
          <w:szCs w:val="36"/>
        </w:rPr>
        <w:t xml:space="preserve">. La lettura allegorica è un approccio che ha dominato per secoli la interpretazione del </w:t>
      </w:r>
      <w:r w:rsidR="00D900C5" w:rsidRPr="00D37AD0">
        <w:rPr>
          <w:rFonts w:cstheme="minorHAnsi"/>
          <w:i/>
          <w:sz w:val="36"/>
          <w:szCs w:val="36"/>
        </w:rPr>
        <w:t xml:space="preserve">Cantico dei cantici. </w:t>
      </w:r>
      <w:r w:rsidR="00D900C5" w:rsidRPr="00D37AD0">
        <w:rPr>
          <w:rFonts w:cstheme="minorHAnsi"/>
          <w:iCs/>
          <w:sz w:val="36"/>
          <w:szCs w:val="36"/>
        </w:rPr>
        <w:t xml:space="preserve"> Diviene allora qualificante sapere chi sono i soggetti di questa interpretazione. </w:t>
      </w:r>
    </w:p>
    <w:p w14:paraId="47E4F437" w14:textId="517EC8A8" w:rsidR="00D900C5" w:rsidRPr="00D37AD0" w:rsidRDefault="00635430" w:rsidP="00635430">
      <w:pPr>
        <w:spacing w:line="240" w:lineRule="auto"/>
        <w:rPr>
          <w:rFonts w:cstheme="minorHAnsi"/>
          <w:iCs/>
          <w:sz w:val="36"/>
          <w:szCs w:val="36"/>
        </w:rPr>
      </w:pPr>
      <w:r w:rsidRPr="00635430">
        <w:rPr>
          <w:rFonts w:cstheme="minorHAnsi"/>
          <w:b/>
          <w:bCs/>
          <w:iCs/>
          <w:color w:val="002060"/>
          <w:sz w:val="36"/>
          <w:szCs w:val="36"/>
        </w:rPr>
        <w:t>5</w:t>
      </w:r>
      <w:r w:rsidR="00D900C5" w:rsidRPr="00635430">
        <w:rPr>
          <w:rFonts w:cstheme="minorHAnsi"/>
          <w:b/>
          <w:bCs/>
          <w:iCs/>
          <w:color w:val="002060"/>
          <w:sz w:val="36"/>
          <w:szCs w:val="36"/>
        </w:rPr>
        <w:t>.2</w:t>
      </w:r>
      <w:r w:rsidR="00D900C5" w:rsidRPr="00D37AD0">
        <w:rPr>
          <w:rFonts w:cstheme="minorHAnsi"/>
          <w:iCs/>
          <w:sz w:val="36"/>
          <w:szCs w:val="36"/>
        </w:rPr>
        <w:t xml:space="preserve">. L’Occidente ha colto il </w:t>
      </w:r>
      <w:r w:rsidR="00D900C5" w:rsidRPr="00D37AD0">
        <w:rPr>
          <w:rFonts w:cstheme="minorHAnsi"/>
          <w:i/>
          <w:sz w:val="36"/>
          <w:szCs w:val="36"/>
        </w:rPr>
        <w:t>Cantico</w:t>
      </w:r>
      <w:r w:rsidR="00D900C5" w:rsidRPr="00D37AD0">
        <w:rPr>
          <w:rFonts w:cstheme="minorHAnsi"/>
          <w:iCs/>
          <w:sz w:val="36"/>
          <w:szCs w:val="36"/>
        </w:rPr>
        <w:t xml:space="preserve"> attribuendo il primato alla voce di lei che si dona a lui. La presenza di un «terzo» appare, con qualche eccezione (cfr. Origine), priva di significato. L’appello alle «figlie di Gerusalemme», che trascorre da una parte all’altra dello </w:t>
      </w:r>
      <w:r w:rsidR="00D900C5" w:rsidRPr="00D37AD0">
        <w:rPr>
          <w:rFonts w:cstheme="minorHAnsi"/>
          <w:i/>
          <w:sz w:val="36"/>
          <w:szCs w:val="36"/>
        </w:rPr>
        <w:t>Shir ha-</w:t>
      </w:r>
      <w:proofErr w:type="spellStart"/>
      <w:r w:rsidR="00D900C5" w:rsidRPr="00D37AD0">
        <w:rPr>
          <w:rFonts w:cstheme="minorHAnsi"/>
          <w:i/>
          <w:sz w:val="36"/>
          <w:szCs w:val="36"/>
        </w:rPr>
        <w:t>Shirim</w:t>
      </w:r>
      <w:proofErr w:type="spellEnd"/>
      <w:r w:rsidR="00D900C5" w:rsidRPr="00D37AD0">
        <w:rPr>
          <w:rFonts w:cstheme="minorHAnsi"/>
          <w:iCs/>
          <w:sz w:val="36"/>
          <w:szCs w:val="36"/>
        </w:rPr>
        <w:t>,</w:t>
      </w:r>
      <w:r w:rsidR="00D900C5" w:rsidRPr="00D37AD0">
        <w:rPr>
          <w:rFonts w:cstheme="minorHAnsi"/>
          <w:i/>
          <w:sz w:val="36"/>
          <w:szCs w:val="36"/>
        </w:rPr>
        <w:t xml:space="preserve"> </w:t>
      </w:r>
      <w:r w:rsidR="00D900C5" w:rsidRPr="00D37AD0">
        <w:rPr>
          <w:rFonts w:cstheme="minorHAnsi"/>
          <w:iCs/>
          <w:sz w:val="36"/>
          <w:szCs w:val="36"/>
        </w:rPr>
        <w:t xml:space="preserve">suona ridondante.  Tutto diverso l’approccio tradizionale ebraico. Il punto discriminante non è solo quello, scontato, di prospettare un differente tipo di </w:t>
      </w:r>
      <w:proofErr w:type="spellStart"/>
      <w:r w:rsidR="00D900C5" w:rsidRPr="00D37AD0">
        <w:rPr>
          <w:rFonts w:cstheme="minorHAnsi"/>
          <w:iCs/>
          <w:sz w:val="36"/>
          <w:szCs w:val="36"/>
        </w:rPr>
        <w:t>allegoresi</w:t>
      </w:r>
      <w:proofErr w:type="spellEnd"/>
      <w:r w:rsidR="00D900C5" w:rsidRPr="00D37AD0">
        <w:rPr>
          <w:rFonts w:cstheme="minorHAnsi"/>
          <w:iCs/>
          <w:sz w:val="36"/>
          <w:szCs w:val="36"/>
        </w:rPr>
        <w:t>, incentrata sul rapporto tra il popolo d’ Israele e il suo Signore (</w:t>
      </w:r>
      <w:proofErr w:type="spellStart"/>
      <w:r w:rsidR="00D900C5" w:rsidRPr="00D37AD0">
        <w:rPr>
          <w:rFonts w:cstheme="minorHAnsi"/>
          <w:iCs/>
          <w:smallCaps/>
          <w:sz w:val="36"/>
          <w:szCs w:val="36"/>
        </w:rPr>
        <w:t>Yhwh</w:t>
      </w:r>
      <w:proofErr w:type="spellEnd"/>
      <w:r w:rsidR="00D900C5" w:rsidRPr="00D37AD0">
        <w:rPr>
          <w:rFonts w:cstheme="minorHAnsi"/>
          <w:iCs/>
          <w:smallCaps/>
          <w:sz w:val="36"/>
          <w:szCs w:val="36"/>
        </w:rPr>
        <w:t xml:space="preserve">); </w:t>
      </w:r>
      <w:r w:rsidR="00D900C5" w:rsidRPr="00D37AD0">
        <w:rPr>
          <w:rFonts w:cstheme="minorHAnsi"/>
          <w:iCs/>
          <w:sz w:val="36"/>
          <w:szCs w:val="36"/>
        </w:rPr>
        <w:t xml:space="preserve">altrettanto deciso è il fatto che qui non si possa ignorare la componente terza. Nell’ermeneutica rabbinica le «figlie di Gerusalemme» infatti rappresentano i </w:t>
      </w:r>
      <w:proofErr w:type="spellStart"/>
      <w:r w:rsidR="00D900C5" w:rsidRPr="00D37AD0">
        <w:rPr>
          <w:rFonts w:cstheme="minorHAnsi"/>
          <w:i/>
          <w:sz w:val="36"/>
          <w:szCs w:val="36"/>
        </w:rPr>
        <w:t>goyim</w:t>
      </w:r>
      <w:proofErr w:type="spellEnd"/>
      <w:r w:rsidR="00D900C5" w:rsidRPr="00D37AD0">
        <w:rPr>
          <w:rFonts w:cstheme="minorHAnsi"/>
          <w:iCs/>
          <w:sz w:val="36"/>
          <w:szCs w:val="36"/>
        </w:rPr>
        <w:t xml:space="preserve"> (le genti), componente fondamentale in quanto la specificità dell’amata, Israele, nasce solo se confrontata con la presenza degli altri popoli. </w:t>
      </w:r>
    </w:p>
    <w:p w14:paraId="3579BB72" w14:textId="200B7B00" w:rsidR="00D900C5" w:rsidRPr="00D37AD0" w:rsidRDefault="00635430" w:rsidP="00635430">
      <w:pPr>
        <w:spacing w:line="240" w:lineRule="auto"/>
        <w:rPr>
          <w:rFonts w:cstheme="minorHAnsi"/>
          <w:iCs/>
          <w:sz w:val="36"/>
          <w:szCs w:val="36"/>
        </w:rPr>
      </w:pPr>
      <w:r>
        <w:rPr>
          <w:rFonts w:cstheme="minorHAnsi"/>
          <w:b/>
          <w:bCs/>
          <w:iCs/>
          <w:color w:val="002060"/>
          <w:sz w:val="36"/>
          <w:szCs w:val="36"/>
        </w:rPr>
        <w:t>5</w:t>
      </w:r>
      <w:r w:rsidR="00D900C5" w:rsidRPr="00635430">
        <w:rPr>
          <w:rFonts w:cstheme="minorHAnsi"/>
          <w:b/>
          <w:bCs/>
          <w:iCs/>
          <w:color w:val="002060"/>
          <w:sz w:val="36"/>
          <w:szCs w:val="36"/>
        </w:rPr>
        <w:t>.3</w:t>
      </w:r>
      <w:r w:rsidR="00D900C5" w:rsidRPr="00D37AD0">
        <w:rPr>
          <w:rFonts w:cstheme="minorHAnsi"/>
          <w:iCs/>
          <w:sz w:val="36"/>
          <w:szCs w:val="36"/>
        </w:rPr>
        <w:t xml:space="preserve">. Vi sono tre riferimenti capitali per comprendere la relazione a tre: amata, amato, figlie di Gerusalemme. Nel </w:t>
      </w:r>
      <w:r w:rsidR="00D900C5" w:rsidRPr="00D37AD0">
        <w:rPr>
          <w:rFonts w:cstheme="minorHAnsi"/>
          <w:i/>
          <w:sz w:val="36"/>
          <w:szCs w:val="36"/>
        </w:rPr>
        <w:t>Cantico</w:t>
      </w:r>
      <w:r w:rsidR="00D900C5" w:rsidRPr="00D37AD0">
        <w:rPr>
          <w:rFonts w:cstheme="minorHAnsi"/>
          <w:iCs/>
          <w:sz w:val="36"/>
          <w:szCs w:val="36"/>
        </w:rPr>
        <w:t xml:space="preserve"> vi è una triplice ripetizione: «Io vi scongiuro, figlie di Gerusalemme, per le gazzelle [</w:t>
      </w:r>
      <w:proofErr w:type="spellStart"/>
      <w:r w:rsidR="00D900C5" w:rsidRPr="00D37AD0">
        <w:rPr>
          <w:rFonts w:cstheme="minorHAnsi"/>
          <w:i/>
          <w:sz w:val="36"/>
          <w:szCs w:val="36"/>
        </w:rPr>
        <w:t>zevaot</w:t>
      </w:r>
      <w:proofErr w:type="spellEnd"/>
      <w:r w:rsidR="00D900C5" w:rsidRPr="00D37AD0">
        <w:rPr>
          <w:rFonts w:cstheme="minorHAnsi"/>
          <w:iCs/>
          <w:sz w:val="36"/>
          <w:szCs w:val="36"/>
        </w:rPr>
        <w:t>] o per le cerve del campo [</w:t>
      </w:r>
      <w:proofErr w:type="spellStart"/>
      <w:r w:rsidR="00D900C5" w:rsidRPr="00D37AD0">
        <w:rPr>
          <w:rFonts w:cstheme="minorHAnsi"/>
          <w:i/>
          <w:sz w:val="36"/>
          <w:szCs w:val="36"/>
        </w:rPr>
        <w:t>sadeh</w:t>
      </w:r>
      <w:proofErr w:type="spellEnd"/>
      <w:r w:rsidR="00D900C5" w:rsidRPr="00D37AD0">
        <w:rPr>
          <w:rFonts w:cstheme="minorHAnsi"/>
          <w:iCs/>
          <w:sz w:val="36"/>
          <w:szCs w:val="36"/>
        </w:rPr>
        <w:t>]: non destate, non scuotete, dal sonno l’amore finché non lo desideri» (</w:t>
      </w:r>
      <w:proofErr w:type="spellStart"/>
      <w:r w:rsidR="00D900C5" w:rsidRPr="00D37AD0">
        <w:rPr>
          <w:rFonts w:cstheme="minorHAnsi"/>
          <w:iCs/>
          <w:sz w:val="36"/>
          <w:szCs w:val="36"/>
        </w:rPr>
        <w:t>Ct</w:t>
      </w:r>
      <w:proofErr w:type="spellEnd"/>
      <w:r w:rsidR="00D900C5" w:rsidRPr="00D37AD0">
        <w:rPr>
          <w:rFonts w:cstheme="minorHAnsi"/>
          <w:iCs/>
          <w:sz w:val="36"/>
          <w:szCs w:val="36"/>
        </w:rPr>
        <w:t xml:space="preserve"> 2,7; 3,5; 8,4; in ebraico vi sono assonanze tra i termini “gazzelle” e “campo” con alcuni nomi divini). Se le figlie di Gerusalemme simboleggiano le genti, la lettura si colloca in un orizzonte messianico dilazionato: non bisogna creare le condizioni per forzare i tempi in cui si ridesterà l’amato, vale a dire il messia. L’atteso è tuttora dormiente. </w:t>
      </w:r>
    </w:p>
    <w:p w14:paraId="1A18D99C" w14:textId="3D31452D" w:rsidR="00D900C5" w:rsidRPr="00D37AD0" w:rsidRDefault="00635430" w:rsidP="00635430">
      <w:pPr>
        <w:spacing w:line="240" w:lineRule="auto"/>
        <w:rPr>
          <w:rFonts w:cstheme="minorHAnsi"/>
          <w:iCs/>
          <w:sz w:val="36"/>
          <w:szCs w:val="36"/>
        </w:rPr>
      </w:pPr>
      <w:r>
        <w:rPr>
          <w:rFonts w:cstheme="minorHAnsi"/>
          <w:b/>
          <w:bCs/>
          <w:iCs/>
          <w:color w:val="002060"/>
          <w:sz w:val="36"/>
          <w:szCs w:val="36"/>
        </w:rPr>
        <w:t>5</w:t>
      </w:r>
      <w:r w:rsidR="00D900C5" w:rsidRPr="00635430">
        <w:rPr>
          <w:rFonts w:cstheme="minorHAnsi"/>
          <w:b/>
          <w:bCs/>
          <w:iCs/>
          <w:color w:val="002060"/>
          <w:sz w:val="36"/>
          <w:szCs w:val="36"/>
        </w:rPr>
        <w:t>.4</w:t>
      </w:r>
      <w:r w:rsidR="00D900C5" w:rsidRPr="00D37AD0">
        <w:rPr>
          <w:rFonts w:cstheme="minorHAnsi"/>
          <w:iCs/>
          <w:sz w:val="36"/>
          <w:szCs w:val="36"/>
        </w:rPr>
        <w:t xml:space="preserve">. Da questo brano, tre volte ripetuto, la tradizionale ermeneutica ebraica ha tratto l’interpretazione nota come «i tre giuramenti». Essa ha rappresentato (e in una certa misura </w:t>
      </w:r>
      <w:r w:rsidR="00D900C5" w:rsidRPr="00D37AD0">
        <w:rPr>
          <w:rFonts w:cstheme="minorHAnsi"/>
          <w:iCs/>
          <w:sz w:val="36"/>
          <w:szCs w:val="36"/>
        </w:rPr>
        <w:lastRenderedPageBreak/>
        <w:t>tuttora rappresenta nell’ambito dell’</w:t>
      </w:r>
      <w:proofErr w:type="spellStart"/>
      <w:r w:rsidR="00D900C5" w:rsidRPr="00D37AD0">
        <w:rPr>
          <w:rFonts w:cstheme="minorHAnsi"/>
          <w:iCs/>
          <w:sz w:val="36"/>
          <w:szCs w:val="36"/>
        </w:rPr>
        <w:t>ultra-ortodossia</w:t>
      </w:r>
      <w:proofErr w:type="spellEnd"/>
      <w:r w:rsidR="00D900C5" w:rsidRPr="00D37AD0">
        <w:rPr>
          <w:rFonts w:cstheme="minorHAnsi"/>
          <w:iCs/>
          <w:sz w:val="36"/>
          <w:szCs w:val="36"/>
        </w:rPr>
        <w:t>) la massima sconfessione teologica del sionismo, cioè del movimento in cui un grande risveglio storico del popolo ebraico ha attuato quanto, per lungo tempo, è stato pensato in termini esclusivamente messianici.</w:t>
      </w:r>
    </w:p>
    <w:p w14:paraId="1561E1D9" w14:textId="77777777" w:rsidR="00635430" w:rsidRDefault="00D900C5" w:rsidP="00635430">
      <w:pPr>
        <w:spacing w:line="240" w:lineRule="auto"/>
        <w:rPr>
          <w:rFonts w:cstheme="minorHAnsi"/>
          <w:iCs/>
          <w:sz w:val="36"/>
          <w:szCs w:val="36"/>
        </w:rPr>
      </w:pPr>
      <w:r w:rsidRPr="00D37AD0">
        <w:rPr>
          <w:rFonts w:cstheme="minorHAnsi"/>
          <w:iCs/>
          <w:sz w:val="36"/>
          <w:szCs w:val="36"/>
        </w:rPr>
        <w:t>«Perché questi tre giuramenti? Uno affinché Israele non salga il muro [o “come un muro”], uno perché il Santo, benedetto Egli sia, fece giurare a Israele di non ribellarsi alle nazioni del mondo e uno perché il Santo, benedetto Egli sia, fece giurare gli adoratori delle stelle di non opprimere troppo Israele» (</w:t>
      </w:r>
      <w:r w:rsidRPr="00D37AD0">
        <w:rPr>
          <w:rFonts w:cstheme="minorHAnsi"/>
          <w:i/>
          <w:sz w:val="36"/>
          <w:szCs w:val="36"/>
        </w:rPr>
        <w:t xml:space="preserve">Talmud babilonese, </w:t>
      </w:r>
      <w:proofErr w:type="spellStart"/>
      <w:r w:rsidRPr="00D37AD0">
        <w:rPr>
          <w:rFonts w:cstheme="minorHAnsi"/>
          <w:i/>
          <w:sz w:val="36"/>
          <w:szCs w:val="36"/>
        </w:rPr>
        <w:t>Ketubbot</w:t>
      </w:r>
      <w:proofErr w:type="spellEnd"/>
      <w:r w:rsidRPr="00D37AD0">
        <w:rPr>
          <w:rFonts w:cstheme="minorHAnsi"/>
          <w:iCs/>
          <w:sz w:val="36"/>
          <w:szCs w:val="36"/>
        </w:rPr>
        <w:t xml:space="preserve">, 111a). </w:t>
      </w:r>
    </w:p>
    <w:p w14:paraId="4660FD4E" w14:textId="025F197F" w:rsidR="00D900C5" w:rsidRPr="00D37AD0" w:rsidRDefault="00D900C5" w:rsidP="00635430">
      <w:pPr>
        <w:spacing w:line="240" w:lineRule="auto"/>
        <w:rPr>
          <w:rFonts w:cstheme="minorHAnsi"/>
          <w:sz w:val="36"/>
          <w:szCs w:val="36"/>
        </w:rPr>
      </w:pPr>
      <w:r w:rsidRPr="00D37AD0">
        <w:rPr>
          <w:rFonts w:cstheme="minorHAnsi"/>
          <w:sz w:val="36"/>
          <w:szCs w:val="36"/>
        </w:rPr>
        <w:t xml:space="preserve">Fondamentale sui «tre giuramenti» è l’appendice «Che non salgono il muro» in A. </w:t>
      </w:r>
      <w:proofErr w:type="spellStart"/>
      <w:r w:rsidRPr="00D37AD0">
        <w:rPr>
          <w:rFonts w:cstheme="minorHAnsi"/>
          <w:sz w:val="36"/>
          <w:szCs w:val="36"/>
        </w:rPr>
        <w:t>Ravitsky</w:t>
      </w:r>
      <w:proofErr w:type="spellEnd"/>
      <w:r w:rsidRPr="00D37AD0">
        <w:rPr>
          <w:rFonts w:cstheme="minorHAnsi"/>
          <w:sz w:val="36"/>
          <w:szCs w:val="36"/>
        </w:rPr>
        <w:t xml:space="preserve">, </w:t>
      </w:r>
      <w:r w:rsidRPr="00D37AD0">
        <w:rPr>
          <w:rFonts w:cstheme="minorHAnsi"/>
          <w:i/>
          <w:iCs/>
          <w:sz w:val="36"/>
          <w:szCs w:val="36"/>
        </w:rPr>
        <w:t>La fine svelata e lo Stato degli ebrei</w:t>
      </w:r>
      <w:r w:rsidRPr="00D37AD0">
        <w:rPr>
          <w:rFonts w:cstheme="minorHAnsi"/>
          <w:sz w:val="36"/>
          <w:szCs w:val="36"/>
        </w:rPr>
        <w:t xml:space="preserve">, Marietti, Genova-Milano 2007, pp. 279-312 in cui si dimostra la rilevanza storica del tema. </w:t>
      </w:r>
    </w:p>
    <w:p w14:paraId="11E265B1" w14:textId="77777777" w:rsidR="00D900C5" w:rsidRPr="00D37AD0" w:rsidRDefault="00D900C5" w:rsidP="00635430">
      <w:pPr>
        <w:spacing w:line="240" w:lineRule="auto"/>
        <w:rPr>
          <w:rFonts w:cstheme="minorHAnsi"/>
          <w:iCs/>
          <w:sz w:val="36"/>
          <w:szCs w:val="36"/>
        </w:rPr>
      </w:pPr>
      <w:r w:rsidRPr="00D37AD0">
        <w:rPr>
          <w:rFonts w:cstheme="minorHAnsi"/>
          <w:iCs/>
          <w:sz w:val="36"/>
          <w:szCs w:val="36"/>
        </w:rPr>
        <w:t xml:space="preserve">Dio, da un lato, fece giurare al popolo ebraico di non salire in massa in terra d’Israele e di vivere in esilio sotto il governo altrui, mentre, dall’altro, fece giurare alle genti («gli adoratori delle stelle», cfr. </w:t>
      </w:r>
      <w:proofErr w:type="spellStart"/>
      <w:r w:rsidRPr="00D37AD0">
        <w:rPr>
          <w:rFonts w:cstheme="minorHAnsi"/>
          <w:iCs/>
          <w:sz w:val="36"/>
          <w:szCs w:val="36"/>
        </w:rPr>
        <w:t>Dt</w:t>
      </w:r>
      <w:proofErr w:type="spellEnd"/>
      <w:r w:rsidRPr="00D37AD0">
        <w:rPr>
          <w:rFonts w:cstheme="minorHAnsi"/>
          <w:iCs/>
          <w:sz w:val="36"/>
          <w:szCs w:val="36"/>
        </w:rPr>
        <w:t xml:space="preserve"> 4,19) di non spingersi troppo in là nell’umiliare il popolo ebraico. </w:t>
      </w:r>
    </w:p>
    <w:p w14:paraId="40F7E162" w14:textId="77777777" w:rsidR="00635430" w:rsidRDefault="00635430" w:rsidP="00635430">
      <w:pPr>
        <w:spacing w:line="240" w:lineRule="auto"/>
        <w:rPr>
          <w:rFonts w:cstheme="minorHAnsi"/>
          <w:iCs/>
          <w:sz w:val="36"/>
          <w:szCs w:val="36"/>
        </w:rPr>
      </w:pPr>
    </w:p>
    <w:p w14:paraId="3563EE4D" w14:textId="6F815414" w:rsidR="00D900C5" w:rsidRPr="00D37AD0" w:rsidRDefault="00635430" w:rsidP="00635430">
      <w:pPr>
        <w:spacing w:line="240" w:lineRule="auto"/>
        <w:rPr>
          <w:rFonts w:cstheme="minorHAnsi"/>
          <w:sz w:val="36"/>
          <w:szCs w:val="36"/>
        </w:rPr>
      </w:pPr>
      <w:r w:rsidRPr="00635430">
        <w:rPr>
          <w:rFonts w:cstheme="minorHAnsi"/>
          <w:b/>
          <w:bCs/>
          <w:iCs/>
          <w:color w:val="002060"/>
          <w:sz w:val="36"/>
          <w:szCs w:val="36"/>
        </w:rPr>
        <w:t>5</w:t>
      </w:r>
      <w:r w:rsidR="00D900C5" w:rsidRPr="00635430">
        <w:rPr>
          <w:rFonts w:cstheme="minorHAnsi"/>
          <w:b/>
          <w:bCs/>
          <w:iCs/>
          <w:color w:val="002060"/>
          <w:sz w:val="36"/>
          <w:szCs w:val="36"/>
        </w:rPr>
        <w:t>.5</w:t>
      </w:r>
      <w:r w:rsidR="00D900C5" w:rsidRPr="00D37AD0">
        <w:rPr>
          <w:rFonts w:cstheme="minorHAnsi"/>
          <w:iCs/>
          <w:sz w:val="36"/>
          <w:szCs w:val="36"/>
        </w:rPr>
        <w:t xml:space="preserve">.  La storia del XX secolo parla in termini ben diversi: sul piano dei fatti i giuramenti appaiono saltati.  Non a caso uno delle massime autorità dell’ortodossia ebraica novecentesca, Joseph B. </w:t>
      </w:r>
      <w:proofErr w:type="spellStart"/>
      <w:r w:rsidR="00D900C5" w:rsidRPr="00D37AD0">
        <w:rPr>
          <w:rFonts w:cstheme="minorHAnsi"/>
          <w:iCs/>
          <w:sz w:val="36"/>
          <w:szCs w:val="36"/>
        </w:rPr>
        <w:t>Soloveitchik</w:t>
      </w:r>
      <w:proofErr w:type="spellEnd"/>
      <w:r w:rsidR="00D900C5" w:rsidRPr="00D37AD0">
        <w:rPr>
          <w:rFonts w:cstheme="minorHAnsi"/>
          <w:iCs/>
          <w:sz w:val="36"/>
          <w:szCs w:val="36"/>
        </w:rPr>
        <w:t xml:space="preserve"> (1903-1993), già nel 1956 riferendosi a un altro passo del Cantico: “il mio amato bussa” (</w:t>
      </w:r>
      <w:proofErr w:type="spellStart"/>
      <w:r w:rsidR="00D900C5" w:rsidRPr="00D37AD0">
        <w:rPr>
          <w:rFonts w:cstheme="minorHAnsi"/>
          <w:iCs/>
          <w:sz w:val="36"/>
          <w:szCs w:val="36"/>
        </w:rPr>
        <w:t>Ct</w:t>
      </w:r>
      <w:proofErr w:type="spellEnd"/>
      <w:r w:rsidR="00D900C5" w:rsidRPr="00D37AD0">
        <w:rPr>
          <w:rFonts w:cstheme="minorHAnsi"/>
          <w:iCs/>
          <w:sz w:val="36"/>
          <w:szCs w:val="36"/>
        </w:rPr>
        <w:t xml:space="preserve"> 5,2) forniva una lettura fortemente “sionista” dello </w:t>
      </w:r>
      <w:r w:rsidR="00D900C5" w:rsidRPr="00D37AD0">
        <w:rPr>
          <w:rFonts w:cstheme="minorHAnsi"/>
          <w:i/>
          <w:sz w:val="36"/>
          <w:szCs w:val="36"/>
        </w:rPr>
        <w:t>Shir ha-</w:t>
      </w:r>
      <w:proofErr w:type="spellStart"/>
      <w:r w:rsidR="00D900C5" w:rsidRPr="00D37AD0">
        <w:rPr>
          <w:rFonts w:cstheme="minorHAnsi"/>
          <w:i/>
          <w:sz w:val="36"/>
          <w:szCs w:val="36"/>
        </w:rPr>
        <w:t>shirim</w:t>
      </w:r>
      <w:proofErr w:type="spellEnd"/>
      <w:r w:rsidR="00D900C5" w:rsidRPr="00D37AD0">
        <w:rPr>
          <w:rFonts w:cstheme="minorHAnsi"/>
          <w:iCs/>
          <w:sz w:val="36"/>
          <w:szCs w:val="36"/>
        </w:rPr>
        <w:t xml:space="preserve"> in base a una </w:t>
      </w:r>
      <w:proofErr w:type="gramStart"/>
      <w:r w:rsidR="00D900C5" w:rsidRPr="00D37AD0">
        <w:rPr>
          <w:rFonts w:cstheme="minorHAnsi"/>
          <w:iCs/>
          <w:sz w:val="36"/>
          <w:szCs w:val="36"/>
        </w:rPr>
        <w:t>visione  di</w:t>
      </w:r>
      <w:proofErr w:type="gramEnd"/>
      <w:r w:rsidR="00D900C5" w:rsidRPr="00D37AD0">
        <w:rPr>
          <w:rFonts w:cstheme="minorHAnsi"/>
          <w:iCs/>
          <w:sz w:val="36"/>
          <w:szCs w:val="36"/>
        </w:rPr>
        <w:t xml:space="preserve"> teologia della storia che sprona all’azione</w:t>
      </w:r>
      <w:r w:rsidR="00D900C5" w:rsidRPr="00D37AD0">
        <w:rPr>
          <w:rFonts w:cstheme="minorHAnsi"/>
          <w:sz w:val="36"/>
          <w:szCs w:val="36"/>
        </w:rPr>
        <w:t xml:space="preserve"> (Cfr. M. Giuliani, </w:t>
      </w:r>
      <w:r w:rsidR="00D900C5" w:rsidRPr="00D37AD0">
        <w:rPr>
          <w:rFonts w:cstheme="minorHAnsi"/>
          <w:i/>
          <w:iCs/>
          <w:sz w:val="36"/>
          <w:szCs w:val="36"/>
        </w:rPr>
        <w:t>Eros in esilio. Letture teologico-politiche del</w:t>
      </w:r>
      <w:r w:rsidR="00D900C5" w:rsidRPr="00D37AD0">
        <w:rPr>
          <w:rFonts w:cstheme="minorHAnsi"/>
          <w:sz w:val="36"/>
          <w:szCs w:val="36"/>
        </w:rPr>
        <w:t xml:space="preserve"> “</w:t>
      </w:r>
      <w:r w:rsidR="00D900C5" w:rsidRPr="00D37AD0">
        <w:rPr>
          <w:rFonts w:cstheme="minorHAnsi"/>
          <w:i/>
          <w:iCs/>
          <w:sz w:val="36"/>
          <w:szCs w:val="36"/>
        </w:rPr>
        <w:t>Cantico dei Cantici</w:t>
      </w:r>
      <w:r w:rsidR="00D900C5" w:rsidRPr="00D37AD0">
        <w:rPr>
          <w:rFonts w:cstheme="minorHAnsi"/>
          <w:sz w:val="36"/>
          <w:szCs w:val="36"/>
        </w:rPr>
        <w:t>”, Edizioni Medusa, Milano 2008).</w:t>
      </w:r>
    </w:p>
    <w:p w14:paraId="2BA84E2C" w14:textId="77777777" w:rsidR="00D900C5" w:rsidRPr="00D37AD0" w:rsidRDefault="00D900C5" w:rsidP="00FD400F">
      <w:pPr>
        <w:jc w:val="center"/>
        <w:rPr>
          <w:rFonts w:cstheme="minorHAnsi"/>
          <w:sz w:val="36"/>
          <w:szCs w:val="36"/>
        </w:rPr>
      </w:pPr>
    </w:p>
    <w:p w14:paraId="72CD41E6" w14:textId="77777777" w:rsidR="00595A3F" w:rsidRPr="00D37AD0" w:rsidRDefault="00595A3F" w:rsidP="00FD400F">
      <w:pPr>
        <w:jc w:val="center"/>
        <w:rPr>
          <w:rFonts w:cstheme="minorHAnsi"/>
          <w:sz w:val="36"/>
          <w:szCs w:val="36"/>
        </w:rPr>
      </w:pPr>
    </w:p>
    <w:p w14:paraId="3339DC96" w14:textId="65040450" w:rsidR="00595A3F" w:rsidRPr="00635430" w:rsidRDefault="00635430" w:rsidP="00595A3F">
      <w:pPr>
        <w:jc w:val="left"/>
        <w:rPr>
          <w:rFonts w:cstheme="minorHAnsi"/>
          <w:b/>
          <w:bCs/>
          <w:color w:val="002060"/>
          <w:sz w:val="36"/>
          <w:szCs w:val="36"/>
        </w:rPr>
      </w:pPr>
      <w:r w:rsidRPr="00635430">
        <w:rPr>
          <w:rFonts w:cstheme="minorHAnsi"/>
          <w:b/>
          <w:bCs/>
          <w:color w:val="002060"/>
          <w:sz w:val="36"/>
          <w:szCs w:val="36"/>
        </w:rPr>
        <w:t xml:space="preserve">6. </w:t>
      </w:r>
      <w:proofErr w:type="spellStart"/>
      <w:r w:rsidR="00595A3F" w:rsidRPr="00635430">
        <w:rPr>
          <w:rFonts w:cstheme="minorHAnsi"/>
          <w:b/>
          <w:bCs/>
          <w:i/>
          <w:iCs/>
          <w:color w:val="002060"/>
          <w:sz w:val="36"/>
          <w:szCs w:val="36"/>
        </w:rPr>
        <w:t>Dhimma</w:t>
      </w:r>
      <w:proofErr w:type="spellEnd"/>
      <w:r w:rsidRPr="00635430">
        <w:rPr>
          <w:rFonts w:cstheme="minorHAnsi"/>
          <w:b/>
          <w:bCs/>
          <w:i/>
          <w:iCs/>
          <w:color w:val="002060"/>
          <w:sz w:val="36"/>
          <w:szCs w:val="36"/>
        </w:rPr>
        <w:t>. La visione giuridica musulmana della Gente del Libro</w:t>
      </w:r>
    </w:p>
    <w:p w14:paraId="0CD1CA42" w14:textId="7809FBF3" w:rsidR="00635430" w:rsidRPr="00635430" w:rsidRDefault="00635430" w:rsidP="00635430">
      <w:pPr>
        <w:spacing w:line="240" w:lineRule="auto"/>
        <w:rPr>
          <w:sz w:val="36"/>
          <w:szCs w:val="36"/>
        </w:rPr>
      </w:pPr>
      <w:r w:rsidRPr="00635430">
        <w:rPr>
          <w:sz w:val="36"/>
          <w:szCs w:val="36"/>
        </w:rPr>
        <w:t xml:space="preserve">Dal punto di vista del diritto musulmano, questa concezione ha trovato riscontro nello statuto della </w:t>
      </w:r>
      <w:proofErr w:type="spellStart"/>
      <w:r w:rsidRPr="00635430">
        <w:rPr>
          <w:i/>
          <w:sz w:val="36"/>
          <w:szCs w:val="36"/>
        </w:rPr>
        <w:t>dhimma</w:t>
      </w:r>
      <w:proofErr w:type="spellEnd"/>
      <w:r w:rsidRPr="00635430">
        <w:rPr>
          <w:sz w:val="36"/>
          <w:szCs w:val="36"/>
        </w:rPr>
        <w:t xml:space="preserve"> (o «protezione») valido per tutti coloro che il Corano chiama «Gente del Libro» (cfr. ad es. Corano 2,105; 3,64-74; 29, 46-47), espressione che si applica sicuramente tanto ai cristiani quanto agli ebrei, oltre che a una serie di altre comunità religiose dotate di una rivelazione scritta. Con il termine </w:t>
      </w:r>
      <w:proofErr w:type="spellStart"/>
      <w:r w:rsidRPr="00635430">
        <w:rPr>
          <w:i/>
          <w:sz w:val="36"/>
          <w:szCs w:val="36"/>
        </w:rPr>
        <w:t>dhimma</w:t>
      </w:r>
      <w:proofErr w:type="spellEnd"/>
      <w:r w:rsidRPr="00635430">
        <w:rPr>
          <w:i/>
          <w:sz w:val="36"/>
          <w:szCs w:val="36"/>
        </w:rPr>
        <w:t xml:space="preserve"> </w:t>
      </w:r>
      <w:r w:rsidRPr="00635430">
        <w:rPr>
          <w:sz w:val="36"/>
          <w:szCs w:val="36"/>
        </w:rPr>
        <w:t xml:space="preserve">si intende una forma di patto stipulato tra le autorità musulmane e altre comunità religiose che sono legittimate, sia pure a prezzo di varie restrizioni e dietro il pagamento di una tassa (detta </w:t>
      </w:r>
      <w:proofErr w:type="spellStart"/>
      <w:r w:rsidRPr="00635430">
        <w:rPr>
          <w:i/>
          <w:sz w:val="36"/>
          <w:szCs w:val="36"/>
        </w:rPr>
        <w:t>jizia</w:t>
      </w:r>
      <w:proofErr w:type="spellEnd"/>
      <w:r w:rsidRPr="00635430">
        <w:rPr>
          <w:sz w:val="36"/>
          <w:szCs w:val="36"/>
        </w:rPr>
        <w:t xml:space="preserve">), a professare la loro fede e a praticare pubblicamente i loro usi e costumi. Pagare un’imposta costituisce un inequivocabile riconoscimento della legittimità dell’autorità a cui la si versa, proprio per questo tale pratica fa parte integrante dello statuto della </w:t>
      </w:r>
      <w:proofErr w:type="spellStart"/>
      <w:r w:rsidRPr="00635430">
        <w:rPr>
          <w:i/>
          <w:sz w:val="36"/>
          <w:szCs w:val="36"/>
        </w:rPr>
        <w:t>dhimma</w:t>
      </w:r>
      <w:proofErr w:type="spellEnd"/>
      <w:r w:rsidRPr="00635430">
        <w:rPr>
          <w:sz w:val="36"/>
          <w:szCs w:val="36"/>
        </w:rPr>
        <w:t xml:space="preserve">. Lo spirito di questa istituzione è riassumibile in poche parole: se lo si accetta, il potere musulmano garantisce, al proprio interno, un’ampia autonomia ad altre comunità religiose. Dal punto di vista del diritto musulmano le regole della </w:t>
      </w:r>
      <w:proofErr w:type="spellStart"/>
      <w:r w:rsidRPr="00635430">
        <w:rPr>
          <w:i/>
          <w:sz w:val="36"/>
          <w:szCs w:val="36"/>
        </w:rPr>
        <w:t>dhimma</w:t>
      </w:r>
      <w:proofErr w:type="spellEnd"/>
      <w:r w:rsidRPr="00635430">
        <w:rPr>
          <w:i/>
          <w:sz w:val="36"/>
          <w:szCs w:val="36"/>
        </w:rPr>
        <w:t xml:space="preserve"> </w:t>
      </w:r>
      <w:r w:rsidRPr="00635430">
        <w:rPr>
          <w:sz w:val="36"/>
          <w:szCs w:val="36"/>
        </w:rPr>
        <w:t xml:space="preserve">sono piuttosto complesse; nei fatti però esse furono non di rado applicate in modo estensivo; mentre in altre circostanze si ebbero restrizioni più severe o anche vampate di intolleranza sfociate in vere e proprie persecuzioni.  Val la pena di osservare che la logica della </w:t>
      </w:r>
      <w:proofErr w:type="spellStart"/>
      <w:r w:rsidRPr="00635430">
        <w:rPr>
          <w:i/>
          <w:sz w:val="36"/>
          <w:szCs w:val="36"/>
        </w:rPr>
        <w:t>dhimma</w:t>
      </w:r>
      <w:proofErr w:type="spellEnd"/>
      <w:r w:rsidRPr="00635430">
        <w:rPr>
          <w:i/>
          <w:sz w:val="36"/>
          <w:szCs w:val="36"/>
        </w:rPr>
        <w:t xml:space="preserve"> </w:t>
      </w:r>
      <w:r w:rsidRPr="00635430">
        <w:rPr>
          <w:sz w:val="36"/>
          <w:szCs w:val="36"/>
        </w:rPr>
        <w:t>spiega efficacemente perché, secondo il diritto tradizionale, sia concesso a un musulmano di sposare una cristiana o una ebrea senza richiedere alcuna conversione. Di contro, una donna musulmana deve sposare solo un appartenente alla propria comunità.</w:t>
      </w:r>
    </w:p>
    <w:p w14:paraId="3FB89E21" w14:textId="77777777" w:rsidR="00635430" w:rsidRPr="00635430" w:rsidRDefault="00635430" w:rsidP="00635430">
      <w:pPr>
        <w:spacing w:line="240" w:lineRule="auto"/>
        <w:jc w:val="left"/>
        <w:rPr>
          <w:rFonts w:cstheme="minorHAnsi"/>
          <w:sz w:val="36"/>
          <w:szCs w:val="36"/>
        </w:rPr>
      </w:pPr>
    </w:p>
    <w:sectPr w:rsidR="00635430" w:rsidRPr="00635430" w:rsidSect="00D37AD0">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E9EF" w14:textId="77777777" w:rsidR="00BB464A" w:rsidRDefault="00BB464A" w:rsidP="000D6747">
      <w:pPr>
        <w:spacing w:line="240" w:lineRule="auto"/>
      </w:pPr>
      <w:r>
        <w:separator/>
      </w:r>
    </w:p>
  </w:endnote>
  <w:endnote w:type="continuationSeparator" w:id="0">
    <w:p w14:paraId="28221523" w14:textId="77777777" w:rsidR="00BB464A" w:rsidRDefault="00BB464A" w:rsidP="000D6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06DC" w14:textId="77777777" w:rsidR="00BB464A" w:rsidRDefault="00BB464A" w:rsidP="000D6747">
      <w:pPr>
        <w:spacing w:line="240" w:lineRule="auto"/>
      </w:pPr>
      <w:r>
        <w:separator/>
      </w:r>
    </w:p>
  </w:footnote>
  <w:footnote w:type="continuationSeparator" w:id="0">
    <w:p w14:paraId="741BC760" w14:textId="77777777" w:rsidR="00BB464A" w:rsidRDefault="00BB464A" w:rsidP="000D6747">
      <w:pPr>
        <w:spacing w:line="240" w:lineRule="auto"/>
      </w:pPr>
      <w:r>
        <w:continuationSeparator/>
      </w:r>
    </w:p>
  </w:footnote>
  <w:footnote w:id="1">
    <w:p w14:paraId="602E0798" w14:textId="79BA5769" w:rsidR="00015F8E" w:rsidRPr="00D76B17" w:rsidRDefault="00015F8E" w:rsidP="00015F8E">
      <w:pPr>
        <w:pStyle w:val="Testonotaapidipagina"/>
        <w:rPr>
          <w:sz w:val="28"/>
          <w:szCs w:val="28"/>
        </w:rPr>
      </w:pPr>
      <w:r w:rsidRPr="00D76B17">
        <w:rPr>
          <w:rStyle w:val="Rimandonotaapidipagina"/>
          <w:sz w:val="28"/>
          <w:szCs w:val="28"/>
        </w:rPr>
        <w:footnoteRef/>
      </w:r>
      <w:r w:rsidRPr="00D76B17">
        <w:rPr>
          <w:sz w:val="28"/>
          <w:szCs w:val="28"/>
        </w:rPr>
        <w:t xml:space="preserve"> In ebraico, come in altre lingue, il plurale</w:t>
      </w:r>
      <w:r w:rsidR="00D76B17" w:rsidRPr="00D76B17">
        <w:rPr>
          <w:sz w:val="28"/>
          <w:szCs w:val="28"/>
        </w:rPr>
        <w:t>(</w:t>
      </w:r>
      <w:r w:rsidR="00D76B17" w:rsidRPr="00D76B17">
        <w:rPr>
          <w:i/>
          <w:iCs/>
          <w:sz w:val="28"/>
          <w:szCs w:val="28"/>
        </w:rPr>
        <w:t>damim</w:t>
      </w:r>
      <w:r w:rsidR="00D76B17" w:rsidRPr="00D76B17">
        <w:rPr>
          <w:sz w:val="28"/>
          <w:szCs w:val="28"/>
        </w:rPr>
        <w:t>)</w:t>
      </w:r>
      <w:r w:rsidRPr="00D76B17">
        <w:rPr>
          <w:sz w:val="28"/>
          <w:szCs w:val="28"/>
        </w:rPr>
        <w:t xml:space="preserve"> della parola </w:t>
      </w:r>
      <w:r w:rsidRPr="00D76B17">
        <w:rPr>
          <w:i/>
          <w:iCs/>
          <w:sz w:val="28"/>
          <w:szCs w:val="28"/>
        </w:rPr>
        <w:t xml:space="preserve">dam </w:t>
      </w:r>
      <w:r w:rsidRPr="00D76B17">
        <w:rPr>
          <w:sz w:val="28"/>
          <w:szCs w:val="28"/>
        </w:rPr>
        <w:t>«sangue» è di uso alquanto raro</w:t>
      </w:r>
      <w:r w:rsidR="00D76B17" w:rsidRPr="00D76B17">
        <w:rPr>
          <w:sz w:val="28"/>
          <w:szCs w:val="28"/>
        </w:rPr>
        <w:t>, ma è così è detto nel testo di Genesi 4,10)</w:t>
      </w:r>
    </w:p>
  </w:footnote>
  <w:footnote w:id="2">
    <w:p w14:paraId="7E7370B9" w14:textId="77777777" w:rsidR="00015F8E" w:rsidRPr="00D76B17" w:rsidRDefault="00015F8E" w:rsidP="00015F8E">
      <w:pPr>
        <w:pStyle w:val="Testonotaapidipagina"/>
        <w:rPr>
          <w:sz w:val="28"/>
          <w:szCs w:val="28"/>
        </w:rPr>
      </w:pPr>
      <w:r w:rsidRPr="00D76B17">
        <w:rPr>
          <w:rStyle w:val="Rimandonotaapidipagina"/>
          <w:sz w:val="28"/>
          <w:szCs w:val="28"/>
        </w:rPr>
        <w:footnoteRef/>
      </w:r>
      <w:r w:rsidRPr="00D76B17">
        <w:rPr>
          <w:sz w:val="28"/>
          <w:szCs w:val="28"/>
        </w:rPr>
        <w:t xml:space="preserve"> Alcuni codici omettono la limitazione «in Israele».</w:t>
      </w:r>
    </w:p>
  </w:footnote>
  <w:footnote w:id="3">
    <w:p w14:paraId="6557453C" w14:textId="77777777" w:rsidR="006C37C1" w:rsidRPr="008B7BA2" w:rsidRDefault="006C37C1" w:rsidP="006C37C1">
      <w:pPr>
        <w:pStyle w:val="Testonotaapidipagina"/>
        <w:rPr>
          <w:sz w:val="24"/>
          <w:szCs w:val="24"/>
        </w:rPr>
      </w:pPr>
      <w:r w:rsidRPr="008B7BA2">
        <w:rPr>
          <w:rStyle w:val="Rimandonotaapidipagina"/>
          <w:sz w:val="24"/>
          <w:szCs w:val="24"/>
        </w:rPr>
        <w:footnoteRef/>
      </w:r>
      <w:r w:rsidRPr="008B7BA2">
        <w:rPr>
          <w:sz w:val="24"/>
          <w:szCs w:val="24"/>
        </w:rPr>
        <w:t xml:space="preserve"> Cit. in S. Noja, </w:t>
      </w:r>
      <w:r w:rsidRPr="008B7BA2">
        <w:rPr>
          <w:i/>
          <w:sz w:val="24"/>
          <w:szCs w:val="24"/>
        </w:rPr>
        <w:t>Maometto profeta dell'islam</w:t>
      </w:r>
      <w:r w:rsidRPr="008B7BA2">
        <w:rPr>
          <w:sz w:val="24"/>
          <w:szCs w:val="24"/>
        </w:rPr>
        <w:t>, Oscar Mondadori, Milano 1985, p. 312.</w:t>
      </w:r>
    </w:p>
  </w:footnote>
  <w:footnote w:id="4">
    <w:p w14:paraId="6572291A" w14:textId="0BE7D311" w:rsidR="006C37C1" w:rsidRPr="00201CCB" w:rsidRDefault="006C37C1" w:rsidP="0095532E">
      <w:pPr>
        <w:pStyle w:val="Testonotaapidipagina"/>
        <w:rPr>
          <w:sz w:val="28"/>
          <w:szCs w:val="28"/>
        </w:rPr>
      </w:pPr>
      <w:r w:rsidRPr="00201CCB">
        <w:rPr>
          <w:rStyle w:val="Rimandonotaapidipagina"/>
          <w:sz w:val="28"/>
          <w:szCs w:val="28"/>
        </w:rPr>
        <w:footnoteRef/>
      </w:r>
      <w:r w:rsidRPr="00201CCB">
        <w:rPr>
          <w:sz w:val="28"/>
          <w:szCs w:val="28"/>
        </w:rPr>
        <w:t xml:space="preserve"> Il testo è reperibile sul sito della Santa Sede: </w:t>
      </w:r>
      <w:hyperlink r:id="rId1" w:history="1">
        <w:r w:rsidRPr="00201CCB">
          <w:rPr>
            <w:rStyle w:val="Collegamentoipertestuale"/>
            <w:sz w:val="28"/>
            <w:szCs w:val="28"/>
          </w:rPr>
          <w:t>http://www.vatican.va/content/francesco/it/travels/2019/outside/documents/papa-francesco_20190204_documento-fratellanza-umana.html</w:t>
        </w:r>
      </w:hyperlink>
      <w:r w:rsidRPr="00201CCB">
        <w:rPr>
          <w:sz w:val="28"/>
          <w:szCs w:val="28"/>
        </w:rPr>
        <w:t xml:space="preserve">. </w:t>
      </w:r>
    </w:p>
  </w:footnote>
  <w:footnote w:id="5">
    <w:p w14:paraId="679FC660" w14:textId="77777777" w:rsidR="006C37C1" w:rsidRPr="00201CCB" w:rsidRDefault="006C37C1" w:rsidP="006C37C1">
      <w:pPr>
        <w:pStyle w:val="Testonotaapidipagina"/>
        <w:rPr>
          <w:sz w:val="28"/>
          <w:szCs w:val="28"/>
        </w:rPr>
      </w:pPr>
      <w:r w:rsidRPr="00201CCB">
        <w:rPr>
          <w:rStyle w:val="Rimandonotaapidipagina"/>
          <w:sz w:val="28"/>
          <w:szCs w:val="28"/>
        </w:rPr>
        <w:footnoteRef/>
      </w:r>
      <w:r w:rsidRPr="00201CCB">
        <w:rPr>
          <w:sz w:val="28"/>
          <w:szCs w:val="28"/>
        </w:rPr>
        <w:t xml:space="preserve"> In questo senso è stata sicuramente assunta nelle ampie citazioni del documento riportate nell'enciclica di papa Francesco </w:t>
      </w:r>
      <w:r w:rsidRPr="00201CCB">
        <w:rPr>
          <w:i/>
          <w:sz w:val="28"/>
          <w:szCs w:val="28"/>
        </w:rPr>
        <w:t xml:space="preserve">Fratelli tutti </w:t>
      </w:r>
      <w:r w:rsidRPr="00201CCB">
        <w:rPr>
          <w:sz w:val="28"/>
          <w:szCs w:val="28"/>
        </w:rPr>
        <w:t>cf. in particolare n. 285.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B0E"/>
    <w:multiLevelType w:val="multilevel"/>
    <w:tmpl w:val="CC00A12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76A23EE"/>
    <w:multiLevelType w:val="multilevel"/>
    <w:tmpl w:val="334C39B8"/>
    <w:lvl w:ilvl="0">
      <w:start w:val="2"/>
      <w:numFmt w:val="decimal"/>
      <w:lvlText w:val="%1"/>
      <w:lvlJc w:val="left"/>
      <w:pPr>
        <w:ind w:left="465" w:hanging="465"/>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 w15:restartNumberingAfterBreak="0">
    <w:nsid w:val="40DB52A3"/>
    <w:multiLevelType w:val="multilevel"/>
    <w:tmpl w:val="4EE4D26E"/>
    <w:lvl w:ilvl="0">
      <w:start w:val="1"/>
      <w:numFmt w:val="decimal"/>
      <w:lvlText w:val="%1."/>
      <w:lvlJc w:val="left"/>
      <w:pPr>
        <w:ind w:left="786" w:hanging="360"/>
      </w:pPr>
      <w:rPr>
        <w:rFonts w:hint="default"/>
        <w:b/>
        <w:bCs/>
        <w:color w:val="002060"/>
      </w:rPr>
    </w:lvl>
    <w:lvl w:ilvl="1">
      <w:start w:val="2"/>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num w:numId="1" w16cid:durableId="1388072727">
    <w:abstractNumId w:val="2"/>
  </w:num>
  <w:num w:numId="2" w16cid:durableId="1202087291">
    <w:abstractNumId w:val="1"/>
  </w:num>
  <w:num w:numId="3" w16cid:durableId="17172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13"/>
    <w:rsid w:val="00015F8E"/>
    <w:rsid w:val="000A1060"/>
    <w:rsid w:val="000D2C93"/>
    <w:rsid w:val="000D46DE"/>
    <w:rsid w:val="000D6747"/>
    <w:rsid w:val="000F6488"/>
    <w:rsid w:val="00135A65"/>
    <w:rsid w:val="00161636"/>
    <w:rsid w:val="00196F3C"/>
    <w:rsid w:val="001C7E39"/>
    <w:rsid w:val="001F77F4"/>
    <w:rsid w:val="00201CCB"/>
    <w:rsid w:val="00201F4A"/>
    <w:rsid w:val="00207961"/>
    <w:rsid w:val="00237837"/>
    <w:rsid w:val="00275B65"/>
    <w:rsid w:val="0032696C"/>
    <w:rsid w:val="004578EE"/>
    <w:rsid w:val="0049654F"/>
    <w:rsid w:val="004E60B3"/>
    <w:rsid w:val="00527D13"/>
    <w:rsid w:val="00595A3F"/>
    <w:rsid w:val="00635430"/>
    <w:rsid w:val="00635DC9"/>
    <w:rsid w:val="006B68D4"/>
    <w:rsid w:val="006C37C1"/>
    <w:rsid w:val="006E2D13"/>
    <w:rsid w:val="0070307D"/>
    <w:rsid w:val="00705C8A"/>
    <w:rsid w:val="007731D0"/>
    <w:rsid w:val="007E1E46"/>
    <w:rsid w:val="00874DF2"/>
    <w:rsid w:val="008A3BA3"/>
    <w:rsid w:val="008F5B68"/>
    <w:rsid w:val="00903F02"/>
    <w:rsid w:val="0092344C"/>
    <w:rsid w:val="0095532E"/>
    <w:rsid w:val="009A6894"/>
    <w:rsid w:val="009B0AE1"/>
    <w:rsid w:val="009C1B79"/>
    <w:rsid w:val="009D6D83"/>
    <w:rsid w:val="009F35F0"/>
    <w:rsid w:val="00A503BE"/>
    <w:rsid w:val="00A77BE5"/>
    <w:rsid w:val="00B03975"/>
    <w:rsid w:val="00B74626"/>
    <w:rsid w:val="00BB464A"/>
    <w:rsid w:val="00BC26AB"/>
    <w:rsid w:val="00C02825"/>
    <w:rsid w:val="00C129E0"/>
    <w:rsid w:val="00C3564A"/>
    <w:rsid w:val="00D14878"/>
    <w:rsid w:val="00D36955"/>
    <w:rsid w:val="00D37AD0"/>
    <w:rsid w:val="00D470FC"/>
    <w:rsid w:val="00D76B17"/>
    <w:rsid w:val="00D900C5"/>
    <w:rsid w:val="00DC2CC6"/>
    <w:rsid w:val="00DD5B05"/>
    <w:rsid w:val="00E16C77"/>
    <w:rsid w:val="00E2675C"/>
    <w:rsid w:val="00E32DFA"/>
    <w:rsid w:val="00E92187"/>
    <w:rsid w:val="00EC0FE8"/>
    <w:rsid w:val="00EE3EA9"/>
    <w:rsid w:val="00F51E07"/>
    <w:rsid w:val="00FD400F"/>
    <w:rsid w:val="00FE19A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757A"/>
  <w15:chartTrackingRefBased/>
  <w15:docId w15:val="{7D0FA928-2497-4DB7-969C-97603D5B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lang w:val="it-IT" w:eastAsia="en-US" w:bidi="ar-SA"/>
      </w:rPr>
    </w:rPrDefault>
    <w:pPrDefault>
      <w:pPr>
        <w:spacing w:line="360" w:lineRule="auto"/>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19AA"/>
    <w:pPr>
      <w:ind w:left="0" w:firstLine="170"/>
    </w:pPr>
    <w:rPr>
      <w:rFonts w:asciiTheme="minorHAnsi" w:hAnsiTheme="minorHAnsi" w:cstheme="minorBidi"/>
      <w:sz w:val="22"/>
      <w:szCs w:val="22"/>
    </w:rPr>
  </w:style>
  <w:style w:type="paragraph" w:styleId="Titolo1">
    <w:name w:val="heading 1"/>
    <w:basedOn w:val="Normale"/>
    <w:next w:val="Normale"/>
    <w:link w:val="Titolo1Carattere"/>
    <w:uiPriority w:val="9"/>
    <w:qFormat/>
    <w:rsid w:val="00527D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27D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27D1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27D1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27D1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27D1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7D1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7D1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7D1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19AA"/>
    <w:pPr>
      <w:ind w:left="720"/>
      <w:contextualSpacing/>
    </w:pPr>
  </w:style>
  <w:style w:type="character" w:customStyle="1" w:styleId="Titolo1Carattere">
    <w:name w:val="Titolo 1 Carattere"/>
    <w:basedOn w:val="Carpredefinitoparagrafo"/>
    <w:link w:val="Titolo1"/>
    <w:uiPriority w:val="9"/>
    <w:rsid w:val="00527D1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27D1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27D13"/>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27D13"/>
    <w:rPr>
      <w:rFonts w:asciiTheme="minorHAnsi" w:eastAsiaTheme="majorEastAsia" w:hAnsiTheme="minorHAnsi" w:cstheme="majorBidi"/>
      <w:i/>
      <w:iCs/>
      <w:color w:val="365F91" w:themeColor="accent1" w:themeShade="BF"/>
      <w:sz w:val="22"/>
      <w:szCs w:val="22"/>
    </w:rPr>
  </w:style>
  <w:style w:type="character" w:customStyle="1" w:styleId="Titolo5Carattere">
    <w:name w:val="Titolo 5 Carattere"/>
    <w:basedOn w:val="Carpredefinitoparagrafo"/>
    <w:link w:val="Titolo5"/>
    <w:uiPriority w:val="9"/>
    <w:semiHidden/>
    <w:rsid w:val="00527D13"/>
    <w:rPr>
      <w:rFonts w:asciiTheme="minorHAnsi" w:eastAsiaTheme="majorEastAsia" w:hAnsiTheme="minorHAnsi" w:cstheme="majorBidi"/>
      <w:color w:val="365F91" w:themeColor="accent1" w:themeShade="BF"/>
      <w:sz w:val="22"/>
      <w:szCs w:val="22"/>
    </w:rPr>
  </w:style>
  <w:style w:type="character" w:customStyle="1" w:styleId="Titolo6Carattere">
    <w:name w:val="Titolo 6 Carattere"/>
    <w:basedOn w:val="Carpredefinitoparagrafo"/>
    <w:link w:val="Titolo6"/>
    <w:uiPriority w:val="9"/>
    <w:semiHidden/>
    <w:rsid w:val="00527D13"/>
    <w:rPr>
      <w:rFonts w:asciiTheme="minorHAnsi" w:eastAsiaTheme="majorEastAsia" w:hAnsiTheme="minorHAnsi" w:cstheme="majorBidi"/>
      <w:i/>
      <w:iCs/>
      <w:color w:val="595959" w:themeColor="text1" w:themeTint="A6"/>
      <w:sz w:val="22"/>
      <w:szCs w:val="22"/>
    </w:rPr>
  </w:style>
  <w:style w:type="character" w:customStyle="1" w:styleId="Titolo7Carattere">
    <w:name w:val="Titolo 7 Carattere"/>
    <w:basedOn w:val="Carpredefinitoparagrafo"/>
    <w:link w:val="Titolo7"/>
    <w:uiPriority w:val="9"/>
    <w:semiHidden/>
    <w:rsid w:val="00527D13"/>
    <w:rPr>
      <w:rFonts w:asciiTheme="minorHAnsi" w:eastAsiaTheme="majorEastAsia" w:hAnsiTheme="minorHAnsi" w:cstheme="majorBidi"/>
      <w:color w:val="595959" w:themeColor="text1" w:themeTint="A6"/>
      <w:sz w:val="22"/>
      <w:szCs w:val="22"/>
    </w:rPr>
  </w:style>
  <w:style w:type="character" w:customStyle="1" w:styleId="Titolo8Carattere">
    <w:name w:val="Titolo 8 Carattere"/>
    <w:basedOn w:val="Carpredefinitoparagrafo"/>
    <w:link w:val="Titolo8"/>
    <w:uiPriority w:val="9"/>
    <w:semiHidden/>
    <w:rsid w:val="00527D13"/>
    <w:rPr>
      <w:rFonts w:asciiTheme="minorHAnsi" w:eastAsiaTheme="majorEastAsia" w:hAnsiTheme="minorHAnsi" w:cstheme="majorBidi"/>
      <w:i/>
      <w:iCs/>
      <w:color w:val="272727" w:themeColor="text1" w:themeTint="D8"/>
      <w:sz w:val="22"/>
      <w:szCs w:val="22"/>
    </w:rPr>
  </w:style>
  <w:style w:type="character" w:customStyle="1" w:styleId="Titolo9Carattere">
    <w:name w:val="Titolo 9 Carattere"/>
    <w:basedOn w:val="Carpredefinitoparagrafo"/>
    <w:link w:val="Titolo9"/>
    <w:uiPriority w:val="9"/>
    <w:semiHidden/>
    <w:rsid w:val="00527D13"/>
    <w:rPr>
      <w:rFonts w:asciiTheme="minorHAnsi" w:eastAsiaTheme="majorEastAsia" w:hAnsiTheme="minorHAnsi" w:cstheme="majorBidi"/>
      <w:color w:val="272727" w:themeColor="text1" w:themeTint="D8"/>
      <w:sz w:val="22"/>
      <w:szCs w:val="22"/>
    </w:rPr>
  </w:style>
  <w:style w:type="paragraph" w:styleId="Titolo">
    <w:name w:val="Title"/>
    <w:basedOn w:val="Normale"/>
    <w:next w:val="Normale"/>
    <w:link w:val="TitoloCarattere"/>
    <w:uiPriority w:val="10"/>
    <w:qFormat/>
    <w:rsid w:val="00527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7D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7D13"/>
    <w:pPr>
      <w:numPr>
        <w:ilvl w:val="1"/>
      </w:numPr>
      <w:spacing w:after="160"/>
      <w:ind w:firstLine="17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7D1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7D1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7D13"/>
    <w:rPr>
      <w:rFonts w:asciiTheme="minorHAnsi" w:hAnsiTheme="minorHAnsi" w:cstheme="minorBidi"/>
      <w:i/>
      <w:iCs/>
      <w:color w:val="404040" w:themeColor="text1" w:themeTint="BF"/>
      <w:sz w:val="22"/>
      <w:szCs w:val="22"/>
    </w:rPr>
  </w:style>
  <w:style w:type="character" w:styleId="Enfasiintensa">
    <w:name w:val="Intense Emphasis"/>
    <w:basedOn w:val="Carpredefinitoparagrafo"/>
    <w:uiPriority w:val="21"/>
    <w:qFormat/>
    <w:rsid w:val="00527D13"/>
    <w:rPr>
      <w:i/>
      <w:iCs/>
      <w:color w:val="365F91" w:themeColor="accent1" w:themeShade="BF"/>
    </w:rPr>
  </w:style>
  <w:style w:type="paragraph" w:styleId="Citazioneintensa">
    <w:name w:val="Intense Quote"/>
    <w:basedOn w:val="Normale"/>
    <w:next w:val="Normale"/>
    <w:link w:val="CitazioneintensaCarattere"/>
    <w:uiPriority w:val="30"/>
    <w:qFormat/>
    <w:rsid w:val="00527D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27D13"/>
    <w:rPr>
      <w:rFonts w:asciiTheme="minorHAnsi" w:hAnsiTheme="minorHAnsi" w:cstheme="minorBidi"/>
      <w:i/>
      <w:iCs/>
      <w:color w:val="365F91" w:themeColor="accent1" w:themeShade="BF"/>
      <w:sz w:val="22"/>
      <w:szCs w:val="22"/>
    </w:rPr>
  </w:style>
  <w:style w:type="character" w:styleId="Riferimentointenso">
    <w:name w:val="Intense Reference"/>
    <w:basedOn w:val="Carpredefinitoparagrafo"/>
    <w:uiPriority w:val="32"/>
    <w:qFormat/>
    <w:rsid w:val="00527D13"/>
    <w:rPr>
      <w:b/>
      <w:bCs/>
      <w:smallCaps/>
      <w:color w:val="365F91" w:themeColor="accent1" w:themeShade="BF"/>
      <w:spacing w:val="5"/>
    </w:rPr>
  </w:style>
  <w:style w:type="paragraph" w:customStyle="1" w:styleId="Default">
    <w:name w:val="Default"/>
    <w:rsid w:val="00FD400F"/>
    <w:pPr>
      <w:autoSpaceDE w:val="0"/>
      <w:autoSpaceDN w:val="0"/>
      <w:adjustRightInd w:val="0"/>
      <w:spacing w:line="240" w:lineRule="auto"/>
      <w:ind w:left="0"/>
      <w:jc w:val="left"/>
    </w:pPr>
    <w:rPr>
      <w:rFonts w:ascii="Garamond" w:hAnsi="Garamond" w:cs="Garamond"/>
      <w:color w:val="000000"/>
      <w:szCs w:val="24"/>
      <w:lang w:bidi="he-IL"/>
    </w:rPr>
  </w:style>
  <w:style w:type="paragraph" w:styleId="Testonotaapidipagina">
    <w:name w:val="footnote text"/>
    <w:basedOn w:val="Normale"/>
    <w:link w:val="TestonotaapidipaginaCarattere"/>
    <w:unhideWhenUsed/>
    <w:rsid w:val="000D6747"/>
    <w:pPr>
      <w:spacing w:line="240" w:lineRule="auto"/>
      <w:ind w:firstLine="0"/>
      <w:jc w:val="left"/>
    </w:pPr>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rsid w:val="000D6747"/>
    <w:rPr>
      <w:rFonts w:asciiTheme="minorHAnsi" w:hAnsiTheme="minorHAnsi" w:cstheme="minorBidi"/>
      <w:kern w:val="2"/>
      <w:sz w:val="20"/>
      <w14:ligatures w14:val="standardContextual"/>
    </w:rPr>
  </w:style>
  <w:style w:type="character" w:styleId="Rimandonotaapidipagina">
    <w:name w:val="footnote reference"/>
    <w:basedOn w:val="Carpredefinitoparagrafo"/>
    <w:semiHidden/>
    <w:unhideWhenUsed/>
    <w:rsid w:val="000D6747"/>
    <w:rPr>
      <w:vertAlign w:val="superscript"/>
    </w:rPr>
  </w:style>
  <w:style w:type="character" w:customStyle="1" w:styleId="text-to-speech">
    <w:name w:val="text-to-speech"/>
    <w:basedOn w:val="Carpredefinitoparagrafo"/>
    <w:rsid w:val="00C3564A"/>
  </w:style>
  <w:style w:type="character" w:customStyle="1" w:styleId="versenumber">
    <w:name w:val="verse_number"/>
    <w:basedOn w:val="Carpredefinitoparagrafo"/>
    <w:rsid w:val="00C3564A"/>
  </w:style>
  <w:style w:type="paragraph" w:styleId="NormaleWeb">
    <w:name w:val="Normal (Web)"/>
    <w:basedOn w:val="Normale"/>
    <w:uiPriority w:val="99"/>
    <w:semiHidden/>
    <w:unhideWhenUsed/>
    <w:rsid w:val="00705C8A"/>
    <w:pPr>
      <w:spacing w:before="100" w:beforeAutospacing="1" w:after="100" w:afterAutospacing="1" w:line="240" w:lineRule="auto"/>
      <w:ind w:firstLine="0"/>
      <w:jc w:val="left"/>
    </w:pPr>
    <w:rPr>
      <w:rFonts w:ascii="Times New Roman" w:eastAsia="Times New Roman" w:hAnsi="Times New Roman" w:cs="Times New Roman"/>
      <w:sz w:val="24"/>
      <w:szCs w:val="24"/>
      <w:lang w:eastAsia="it-IT" w:bidi="he-IL"/>
    </w:rPr>
  </w:style>
  <w:style w:type="paragraph" w:styleId="Rientrocorpodeltesto">
    <w:name w:val="Body Text Indent"/>
    <w:basedOn w:val="Normale"/>
    <w:link w:val="RientrocorpodeltestoCarattere"/>
    <w:uiPriority w:val="99"/>
    <w:unhideWhenUsed/>
    <w:rsid w:val="00D36955"/>
    <w:pPr>
      <w:spacing w:after="120"/>
      <w:ind w:left="283" w:firstLine="0"/>
    </w:pPr>
    <w:rPr>
      <w:rFonts w:ascii="Times New Roman" w:hAnsi="Times New Roman" w:cstheme="minorHAnsi"/>
      <w:sz w:val="24"/>
      <w:szCs w:val="20"/>
    </w:rPr>
  </w:style>
  <w:style w:type="character" w:customStyle="1" w:styleId="RientrocorpodeltestoCarattere">
    <w:name w:val="Rientro corpo del testo Carattere"/>
    <w:basedOn w:val="Carpredefinitoparagrafo"/>
    <w:link w:val="Rientrocorpodeltesto"/>
    <w:uiPriority w:val="99"/>
    <w:rsid w:val="00D36955"/>
  </w:style>
  <w:style w:type="character" w:styleId="Collegamentoipertestuale">
    <w:name w:val="Hyperlink"/>
    <w:basedOn w:val="Carpredefinitoparagrafo"/>
    <w:uiPriority w:val="99"/>
    <w:unhideWhenUsed/>
    <w:rsid w:val="006C3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592">
      <w:bodyDiv w:val="1"/>
      <w:marLeft w:val="0"/>
      <w:marRight w:val="0"/>
      <w:marTop w:val="0"/>
      <w:marBottom w:val="0"/>
      <w:divBdr>
        <w:top w:val="none" w:sz="0" w:space="0" w:color="auto"/>
        <w:left w:val="none" w:sz="0" w:space="0" w:color="auto"/>
        <w:bottom w:val="none" w:sz="0" w:space="0" w:color="auto"/>
        <w:right w:val="none" w:sz="0" w:space="0" w:color="auto"/>
      </w:divBdr>
      <w:divsChild>
        <w:div w:id="1076515099">
          <w:marLeft w:val="0"/>
          <w:marRight w:val="0"/>
          <w:marTop w:val="0"/>
          <w:marBottom w:val="210"/>
          <w:divBdr>
            <w:top w:val="none" w:sz="0" w:space="0" w:color="auto"/>
            <w:left w:val="none" w:sz="0" w:space="0" w:color="auto"/>
            <w:bottom w:val="none" w:sz="0" w:space="0" w:color="auto"/>
            <w:right w:val="none" w:sz="0" w:space="0" w:color="auto"/>
          </w:divBdr>
        </w:div>
        <w:div w:id="1182934133">
          <w:marLeft w:val="0"/>
          <w:marRight w:val="0"/>
          <w:marTop w:val="300"/>
          <w:marBottom w:val="0"/>
          <w:divBdr>
            <w:top w:val="none" w:sz="0" w:space="0" w:color="auto"/>
            <w:left w:val="none" w:sz="0" w:space="0" w:color="auto"/>
            <w:bottom w:val="none" w:sz="0" w:space="0" w:color="auto"/>
            <w:right w:val="none" w:sz="0" w:space="0" w:color="auto"/>
          </w:divBdr>
          <w:divsChild>
            <w:div w:id="1577780917">
              <w:marLeft w:val="0"/>
              <w:marRight w:val="0"/>
              <w:marTop w:val="0"/>
              <w:marBottom w:val="0"/>
              <w:divBdr>
                <w:top w:val="none" w:sz="0" w:space="0" w:color="auto"/>
                <w:left w:val="none" w:sz="0" w:space="0" w:color="auto"/>
                <w:bottom w:val="none" w:sz="0" w:space="0" w:color="auto"/>
                <w:right w:val="none" w:sz="0" w:space="0" w:color="auto"/>
              </w:divBdr>
              <w:divsChild>
                <w:div w:id="384066652">
                  <w:marLeft w:val="0"/>
                  <w:marRight w:val="0"/>
                  <w:marTop w:val="0"/>
                  <w:marBottom w:val="0"/>
                  <w:divBdr>
                    <w:top w:val="none" w:sz="0" w:space="0" w:color="auto"/>
                    <w:left w:val="none" w:sz="0" w:space="0" w:color="auto"/>
                    <w:bottom w:val="none" w:sz="0" w:space="0" w:color="auto"/>
                    <w:right w:val="none" w:sz="0" w:space="0" w:color="auto"/>
                  </w:divBdr>
                </w:div>
                <w:div w:id="1127116281">
                  <w:marLeft w:val="0"/>
                  <w:marRight w:val="0"/>
                  <w:marTop w:val="0"/>
                  <w:marBottom w:val="0"/>
                  <w:divBdr>
                    <w:top w:val="none" w:sz="0" w:space="0" w:color="auto"/>
                    <w:left w:val="none" w:sz="0" w:space="0" w:color="auto"/>
                    <w:bottom w:val="none" w:sz="0" w:space="0" w:color="auto"/>
                    <w:right w:val="none" w:sz="0" w:space="0" w:color="auto"/>
                  </w:divBdr>
                </w:div>
                <w:div w:id="2136411867">
                  <w:marLeft w:val="0"/>
                  <w:marRight w:val="0"/>
                  <w:marTop w:val="0"/>
                  <w:marBottom w:val="0"/>
                  <w:divBdr>
                    <w:top w:val="none" w:sz="0" w:space="0" w:color="auto"/>
                    <w:left w:val="none" w:sz="0" w:space="0" w:color="auto"/>
                    <w:bottom w:val="none" w:sz="0" w:space="0" w:color="auto"/>
                    <w:right w:val="none" w:sz="0" w:space="0" w:color="auto"/>
                  </w:divBdr>
                </w:div>
                <w:div w:id="2127890564">
                  <w:marLeft w:val="0"/>
                  <w:marRight w:val="0"/>
                  <w:marTop w:val="0"/>
                  <w:marBottom w:val="0"/>
                  <w:divBdr>
                    <w:top w:val="none" w:sz="0" w:space="0" w:color="auto"/>
                    <w:left w:val="none" w:sz="0" w:space="0" w:color="auto"/>
                    <w:bottom w:val="none" w:sz="0" w:space="0" w:color="auto"/>
                    <w:right w:val="none" w:sz="0" w:space="0" w:color="auto"/>
                  </w:divBdr>
                </w:div>
                <w:div w:id="12242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atican.va/content/francesco/it/travels/2019/outside/documents/papa-francesco_20190204_documento-fratellanza-uman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3758-8871-4AD6-9673-D2FB44B7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16</Pages>
  <Words>3218</Words>
  <Characters>18344</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39</cp:revision>
  <dcterms:created xsi:type="dcterms:W3CDTF">2025-05-04T09:42:00Z</dcterms:created>
  <dcterms:modified xsi:type="dcterms:W3CDTF">2025-05-08T04:56:00Z</dcterms:modified>
</cp:coreProperties>
</file>